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E39B" w14:textId="77777777" w:rsidR="00B72E6D" w:rsidRDefault="000E0ED5" w:rsidP="00770E8A">
      <w:pPr>
        <w:pStyle w:val="Default"/>
        <w:jc w:val="center"/>
        <w:rPr>
          <w:rFonts w:ascii="Century Gothic" w:hAnsi="Century Gothic" w:cs="Tahoma"/>
          <w:b/>
          <w:sz w:val="32"/>
          <w:szCs w:val="32"/>
        </w:rPr>
      </w:pPr>
      <w:r>
        <w:rPr>
          <w:rFonts w:ascii="Century Gothic" w:hAnsi="Century Gothic" w:cs="Tahoma"/>
          <w:b/>
          <w:sz w:val="32"/>
          <w:szCs w:val="32"/>
        </w:rPr>
        <w:t xml:space="preserve">INTITULE : </w:t>
      </w:r>
      <w:proofErr w:type="spellStart"/>
      <w:r w:rsidR="00AE4C5F">
        <w:rPr>
          <w:rFonts w:ascii="Century Gothic" w:hAnsi="Century Gothic" w:cs="Tahoma"/>
          <w:b/>
          <w:sz w:val="32"/>
          <w:szCs w:val="32"/>
        </w:rPr>
        <w:t>Ingenieur.e</w:t>
      </w:r>
      <w:proofErr w:type="spellEnd"/>
      <w:r w:rsidR="00AE4C5F">
        <w:rPr>
          <w:rFonts w:ascii="Century Gothic" w:hAnsi="Century Gothic" w:cs="Tahoma"/>
          <w:b/>
          <w:sz w:val="32"/>
          <w:szCs w:val="32"/>
        </w:rPr>
        <w:t xml:space="preserve"> d’études </w:t>
      </w:r>
      <w:proofErr w:type="spellStart"/>
      <w:r w:rsidR="00AE4C5F">
        <w:rPr>
          <w:rFonts w:ascii="Century Gothic" w:hAnsi="Century Gothic" w:cs="Tahoma"/>
          <w:b/>
          <w:sz w:val="32"/>
          <w:szCs w:val="32"/>
        </w:rPr>
        <w:t>Contractuel.le</w:t>
      </w:r>
      <w:proofErr w:type="spellEnd"/>
      <w:r w:rsidR="00AE4C5F">
        <w:rPr>
          <w:rFonts w:ascii="Century Gothic" w:hAnsi="Century Gothic" w:cs="Tahoma"/>
          <w:b/>
          <w:sz w:val="32"/>
          <w:szCs w:val="32"/>
        </w:rPr>
        <w:t xml:space="preserve"> Psychologie de l’orientation</w:t>
      </w:r>
    </w:p>
    <w:p w14:paraId="1ABC93FE" w14:textId="77777777" w:rsidR="00770E8A" w:rsidRPr="004B6BC0" w:rsidRDefault="00770E8A" w:rsidP="00770E8A">
      <w:pPr>
        <w:pStyle w:val="Default"/>
        <w:rPr>
          <w:rFonts w:ascii="Century Gothic" w:hAnsi="Century Gothic" w:cs="Tahoma"/>
          <w:b/>
          <w:sz w:val="20"/>
          <w:szCs w:val="32"/>
        </w:rPr>
      </w:pPr>
    </w:p>
    <w:tbl>
      <w:tblPr>
        <w:tblStyle w:val="Grilledutableau"/>
        <w:tblW w:w="9781" w:type="dxa"/>
        <w:tblInd w:w="-5" w:type="dxa"/>
        <w:tblLook w:val="04A0" w:firstRow="1" w:lastRow="0" w:firstColumn="1" w:lastColumn="0" w:noHBand="0" w:noVBand="1"/>
      </w:tblPr>
      <w:tblGrid>
        <w:gridCol w:w="4253"/>
        <w:gridCol w:w="5528"/>
      </w:tblGrid>
      <w:tr w:rsidR="00D81F13" w:rsidRPr="00ED743D" w14:paraId="6A67AACE" w14:textId="77777777" w:rsidTr="00267F8D">
        <w:trPr>
          <w:trHeight w:val="283"/>
        </w:trPr>
        <w:tc>
          <w:tcPr>
            <w:tcW w:w="9781" w:type="dxa"/>
            <w:gridSpan w:val="2"/>
            <w:shd w:val="clear" w:color="auto" w:fill="D9D9D9" w:themeFill="background1" w:themeFillShade="D9"/>
          </w:tcPr>
          <w:p w14:paraId="4F863337" w14:textId="77777777" w:rsidR="00D81F13" w:rsidRPr="00ED743D" w:rsidRDefault="00D81F13" w:rsidP="00DF20BE">
            <w:pPr>
              <w:rPr>
                <w:rFonts w:ascii="Century Gothic" w:hAnsi="Century Gothic" w:cs="Tahoma"/>
                <w:b/>
                <w:sz w:val="20"/>
                <w:szCs w:val="20"/>
              </w:rPr>
            </w:pPr>
            <w:r w:rsidRPr="00ED743D">
              <w:rPr>
                <w:rFonts w:ascii="Century Gothic" w:hAnsi="Century Gothic" w:cs="Tahoma"/>
                <w:b/>
                <w:sz w:val="20"/>
                <w:szCs w:val="20"/>
              </w:rPr>
              <w:t xml:space="preserve">Identification </w:t>
            </w:r>
            <w:r w:rsidR="00DF20BE" w:rsidRPr="00ED743D">
              <w:rPr>
                <w:rFonts w:ascii="Century Gothic" w:hAnsi="Century Gothic" w:cs="Tahoma"/>
                <w:b/>
                <w:sz w:val="20"/>
                <w:szCs w:val="20"/>
              </w:rPr>
              <w:t>du métier</w:t>
            </w:r>
          </w:p>
        </w:tc>
      </w:tr>
      <w:tr w:rsidR="00EA52A7" w:rsidRPr="00ED743D" w14:paraId="033F1668" w14:textId="77777777" w:rsidTr="00267F8D">
        <w:trPr>
          <w:trHeight w:val="283"/>
        </w:trPr>
        <w:tc>
          <w:tcPr>
            <w:tcW w:w="4253" w:type="dxa"/>
            <w:vAlign w:val="center"/>
          </w:tcPr>
          <w:p w14:paraId="26109B45" w14:textId="77777777" w:rsidR="00EA52A7" w:rsidRDefault="005656AC" w:rsidP="00EA52A7">
            <w:pPr>
              <w:jc w:val="right"/>
              <w:rPr>
                <w:rFonts w:ascii="Century Gothic" w:hAnsi="Century Gothic" w:cs="Tahoma"/>
                <w:sz w:val="20"/>
                <w:szCs w:val="20"/>
              </w:rPr>
            </w:pPr>
            <w:r w:rsidRPr="004F512C">
              <w:rPr>
                <w:rFonts w:ascii="Century Gothic" w:hAnsi="Century Gothic" w:cs="Tahoma"/>
                <w:sz w:val="20"/>
                <w:szCs w:val="20"/>
              </w:rPr>
              <w:t xml:space="preserve">Branche d’Activité </w:t>
            </w:r>
            <w:r w:rsidR="00475BD3" w:rsidRPr="004F512C">
              <w:rPr>
                <w:rFonts w:ascii="Century Gothic" w:hAnsi="Century Gothic" w:cs="Tahoma"/>
                <w:sz w:val="20"/>
                <w:szCs w:val="20"/>
              </w:rPr>
              <w:t>P</w:t>
            </w:r>
            <w:r w:rsidR="00EA52A7" w:rsidRPr="004F512C">
              <w:rPr>
                <w:rFonts w:ascii="Century Gothic" w:hAnsi="Century Gothic" w:cs="Tahoma"/>
                <w:sz w:val="20"/>
                <w:szCs w:val="20"/>
              </w:rPr>
              <w:t>rofessionnelle</w:t>
            </w:r>
            <w:r w:rsidR="00475BD3" w:rsidRPr="004F512C">
              <w:rPr>
                <w:rFonts w:ascii="Century Gothic" w:hAnsi="Century Gothic" w:cs="Tahoma"/>
                <w:sz w:val="20"/>
                <w:szCs w:val="20"/>
              </w:rPr>
              <w:t xml:space="preserve"> (BAP)</w:t>
            </w:r>
          </w:p>
          <w:p w14:paraId="66217843" w14:textId="77777777" w:rsidR="00374DCE" w:rsidRPr="004F512C" w:rsidRDefault="00374DCE" w:rsidP="00EA52A7">
            <w:pPr>
              <w:jc w:val="right"/>
              <w:rPr>
                <w:rFonts w:ascii="Century Gothic" w:hAnsi="Century Gothic" w:cs="Tahoma"/>
                <w:sz w:val="20"/>
                <w:szCs w:val="20"/>
              </w:rPr>
            </w:pPr>
          </w:p>
          <w:p w14:paraId="2D0F8625" w14:textId="77777777" w:rsidR="00EA52A7" w:rsidRPr="004F512C" w:rsidRDefault="005656AC" w:rsidP="00EA52A7">
            <w:pPr>
              <w:jc w:val="right"/>
              <w:rPr>
                <w:rFonts w:ascii="Century Gothic" w:hAnsi="Century Gothic" w:cs="Tahoma"/>
                <w:sz w:val="20"/>
                <w:szCs w:val="20"/>
              </w:rPr>
            </w:pPr>
            <w:r w:rsidRPr="004F512C">
              <w:rPr>
                <w:rFonts w:ascii="Century Gothic" w:hAnsi="Century Gothic" w:cs="Tahoma"/>
                <w:sz w:val="20"/>
                <w:szCs w:val="20"/>
              </w:rPr>
              <w:t>F</w:t>
            </w:r>
            <w:r w:rsidR="00EA52A7" w:rsidRPr="004F512C">
              <w:rPr>
                <w:rFonts w:ascii="Century Gothic" w:hAnsi="Century Gothic" w:cs="Tahoma"/>
                <w:sz w:val="20"/>
                <w:szCs w:val="20"/>
              </w:rPr>
              <w:t>amille professionnelle</w:t>
            </w:r>
            <w:r w:rsidR="00475BD3" w:rsidRPr="004F512C">
              <w:rPr>
                <w:rFonts w:ascii="Century Gothic" w:hAnsi="Century Gothic" w:cs="Tahoma"/>
                <w:sz w:val="20"/>
                <w:szCs w:val="20"/>
              </w:rPr>
              <w:t xml:space="preserve"> (FP)</w:t>
            </w:r>
          </w:p>
        </w:tc>
        <w:tc>
          <w:tcPr>
            <w:tcW w:w="5528" w:type="dxa"/>
          </w:tcPr>
          <w:p w14:paraId="479A112F" w14:textId="77777777" w:rsidR="00374DCE" w:rsidRDefault="00AA5B4C" w:rsidP="00374DCE">
            <w:pPr>
              <w:rPr>
                <w:rFonts w:ascii="Century Gothic" w:hAnsi="Century Gothic" w:cs="Tahoma"/>
                <w:sz w:val="20"/>
                <w:szCs w:val="20"/>
              </w:rPr>
            </w:pPr>
            <w:r>
              <w:rPr>
                <w:rFonts w:ascii="Century Gothic" w:hAnsi="Century Gothic" w:cs="Tahoma"/>
                <w:sz w:val="20"/>
                <w:szCs w:val="20"/>
              </w:rPr>
              <w:t>BAP D</w:t>
            </w:r>
          </w:p>
          <w:p w14:paraId="7C920672" w14:textId="77777777" w:rsidR="00AA5B4C" w:rsidRDefault="00AA5B4C" w:rsidP="00374DCE">
            <w:pPr>
              <w:rPr>
                <w:rFonts w:ascii="Century Gothic" w:hAnsi="Century Gothic" w:cs="Tahoma"/>
                <w:sz w:val="20"/>
                <w:szCs w:val="20"/>
              </w:rPr>
            </w:pPr>
          </w:p>
          <w:p w14:paraId="090E4378" w14:textId="77777777" w:rsidR="00AA5B4C" w:rsidRPr="004F512C" w:rsidRDefault="00AA5B4C" w:rsidP="00374DCE">
            <w:pPr>
              <w:rPr>
                <w:rFonts w:ascii="Century Gothic" w:hAnsi="Century Gothic" w:cs="Tahoma"/>
                <w:sz w:val="20"/>
                <w:szCs w:val="20"/>
              </w:rPr>
            </w:pPr>
            <w:r>
              <w:t>Production, traitement et analyse des données</w:t>
            </w:r>
          </w:p>
        </w:tc>
      </w:tr>
      <w:tr w:rsidR="00475BD3" w:rsidRPr="00ED743D" w14:paraId="5A36C266" w14:textId="77777777" w:rsidTr="00267F8D">
        <w:trPr>
          <w:trHeight w:val="283"/>
        </w:trPr>
        <w:tc>
          <w:tcPr>
            <w:tcW w:w="4253" w:type="dxa"/>
            <w:vAlign w:val="center"/>
          </w:tcPr>
          <w:p w14:paraId="264B5605" w14:textId="77777777" w:rsidR="00475BD3" w:rsidRPr="004F512C" w:rsidRDefault="00475BD3" w:rsidP="00377A11">
            <w:pPr>
              <w:jc w:val="right"/>
              <w:rPr>
                <w:rFonts w:ascii="Century Gothic" w:hAnsi="Century Gothic" w:cs="Tahoma"/>
                <w:sz w:val="20"/>
                <w:szCs w:val="20"/>
              </w:rPr>
            </w:pPr>
            <w:r w:rsidRPr="004F512C">
              <w:rPr>
                <w:rFonts w:ascii="Century Gothic" w:hAnsi="Century Gothic" w:cs="Tahoma"/>
                <w:sz w:val="20"/>
                <w:szCs w:val="20"/>
              </w:rPr>
              <w:t xml:space="preserve">Emploi-type </w:t>
            </w:r>
            <w:r w:rsidR="00D17913" w:rsidRPr="004F512C">
              <w:rPr>
                <w:rFonts w:ascii="Century Gothic" w:hAnsi="Century Gothic" w:cs="Tahoma"/>
                <w:sz w:val="20"/>
                <w:szCs w:val="20"/>
              </w:rPr>
              <w:t>/Corps</w:t>
            </w:r>
            <w:r w:rsidR="00377A11" w:rsidRPr="004F512C">
              <w:rPr>
                <w:rFonts w:ascii="Century Gothic" w:hAnsi="Century Gothic" w:cs="Tahoma"/>
                <w:sz w:val="20"/>
                <w:szCs w:val="20"/>
              </w:rPr>
              <w:t xml:space="preserve"> Referens</w:t>
            </w:r>
          </w:p>
          <w:p w14:paraId="332FC72D" w14:textId="77777777" w:rsidR="00374DCE" w:rsidRDefault="00374DCE" w:rsidP="00377A11">
            <w:pPr>
              <w:jc w:val="right"/>
              <w:rPr>
                <w:rFonts w:ascii="Century Gothic" w:hAnsi="Century Gothic" w:cs="Tahoma"/>
                <w:sz w:val="20"/>
                <w:szCs w:val="20"/>
              </w:rPr>
            </w:pPr>
          </w:p>
          <w:p w14:paraId="4AF8CD28" w14:textId="77777777" w:rsidR="003C5292" w:rsidRPr="004F512C" w:rsidRDefault="003C5292" w:rsidP="00377A11">
            <w:pPr>
              <w:jc w:val="right"/>
              <w:rPr>
                <w:rFonts w:ascii="Century Gothic" w:hAnsi="Century Gothic" w:cs="Tahoma"/>
                <w:sz w:val="20"/>
                <w:szCs w:val="20"/>
              </w:rPr>
            </w:pPr>
            <w:r w:rsidRPr="004F512C">
              <w:rPr>
                <w:rFonts w:ascii="Century Gothic" w:hAnsi="Century Gothic" w:cs="Tahoma"/>
                <w:sz w:val="20"/>
                <w:szCs w:val="20"/>
              </w:rPr>
              <w:t>Catégorie</w:t>
            </w:r>
          </w:p>
        </w:tc>
        <w:tc>
          <w:tcPr>
            <w:tcW w:w="5528" w:type="dxa"/>
          </w:tcPr>
          <w:p w14:paraId="45E36022" w14:textId="77777777" w:rsidR="00374DCE" w:rsidRDefault="00AA5B4C" w:rsidP="00AB46AC">
            <w:pPr>
              <w:rPr>
                <w:rFonts w:ascii="Century Gothic" w:hAnsi="Century Gothic" w:cs="Tahoma"/>
                <w:sz w:val="20"/>
                <w:szCs w:val="20"/>
              </w:rPr>
            </w:pPr>
            <w:r>
              <w:rPr>
                <w:rFonts w:ascii="Century Gothic" w:hAnsi="Century Gothic" w:cs="Tahoma"/>
                <w:sz w:val="20"/>
                <w:szCs w:val="20"/>
              </w:rPr>
              <w:t>I</w:t>
            </w:r>
            <w:r w:rsidRPr="00AA5B4C">
              <w:rPr>
                <w:rFonts w:ascii="Century Gothic" w:hAnsi="Century Gothic" w:cs="Tahoma"/>
                <w:sz w:val="20"/>
                <w:szCs w:val="20"/>
              </w:rPr>
              <w:t>ngénieur</w:t>
            </w:r>
            <w:r>
              <w:rPr>
                <w:rFonts w:ascii="Century Gothic" w:hAnsi="Century Gothic" w:cs="Tahoma"/>
                <w:sz w:val="20"/>
                <w:szCs w:val="20"/>
              </w:rPr>
              <w:t xml:space="preserve"> d’étude D2A41</w:t>
            </w:r>
          </w:p>
          <w:p w14:paraId="3EEBC1B5" w14:textId="77777777" w:rsidR="00AA5B4C" w:rsidRDefault="00AA5B4C" w:rsidP="00AB46AC">
            <w:pPr>
              <w:rPr>
                <w:rFonts w:ascii="Century Gothic" w:hAnsi="Century Gothic" w:cs="Tahoma"/>
                <w:sz w:val="20"/>
                <w:szCs w:val="20"/>
              </w:rPr>
            </w:pPr>
          </w:p>
          <w:p w14:paraId="75730FEC" w14:textId="77777777" w:rsidR="00AA5B4C" w:rsidRPr="004F512C" w:rsidRDefault="00AA5B4C" w:rsidP="00AB46AC">
            <w:pPr>
              <w:rPr>
                <w:rFonts w:ascii="Century Gothic" w:hAnsi="Century Gothic" w:cs="Tahoma"/>
                <w:sz w:val="20"/>
                <w:szCs w:val="20"/>
              </w:rPr>
            </w:pPr>
            <w:r>
              <w:rPr>
                <w:rFonts w:ascii="Century Gothic" w:hAnsi="Century Gothic" w:cs="Tahoma"/>
                <w:sz w:val="20"/>
                <w:szCs w:val="20"/>
              </w:rPr>
              <w:t>A</w:t>
            </w:r>
          </w:p>
        </w:tc>
      </w:tr>
    </w:tbl>
    <w:p w14:paraId="01CCB207" w14:textId="77777777" w:rsidR="000E0ED5" w:rsidRDefault="000E0ED5" w:rsidP="000E0ED5">
      <w:pPr>
        <w:spacing w:after="0"/>
        <w:rPr>
          <w:rFonts w:ascii="Century Gothic" w:hAnsi="Century Gothic" w:cs="Tahoma"/>
          <w:b/>
          <w:sz w:val="20"/>
          <w:szCs w:val="20"/>
        </w:rPr>
      </w:pPr>
    </w:p>
    <w:p w14:paraId="24D66A65" w14:textId="77777777" w:rsidR="000E0ED5" w:rsidRPr="000E0ED5" w:rsidRDefault="000E0ED5" w:rsidP="000E0ED5">
      <w:pPr>
        <w:spacing w:after="0"/>
        <w:jc w:val="both"/>
        <w:rPr>
          <w:rFonts w:ascii="Century Gothic" w:hAnsi="Century Gothic" w:cs="Tahoma"/>
          <w:b/>
          <w:sz w:val="20"/>
          <w:szCs w:val="20"/>
        </w:rPr>
      </w:pPr>
      <w:r w:rsidRPr="000E0ED5">
        <w:rPr>
          <w:rFonts w:ascii="Century Gothic" w:hAnsi="Century Gothic" w:cs="Tahoma"/>
          <w:b/>
          <w:sz w:val="20"/>
          <w:szCs w:val="20"/>
        </w:rPr>
        <w:t>Le Conservatoire national des arts et métiers (Cnam)</w:t>
      </w:r>
      <w:r w:rsidRPr="000E0ED5">
        <w:rPr>
          <w:rFonts w:ascii="Century Gothic" w:hAnsi="Century Gothic" w:cs="Tahoma"/>
          <w:sz w:val="20"/>
          <w:szCs w:val="20"/>
        </w:rPr>
        <w:t xml:space="preserve">, fondé en 1794, est un établissement public de l'État à caractère scientifique, culturel et professionnel (EPSCP) doté du statut de grand établissement. Il est placé </w:t>
      </w:r>
      <w:r w:rsidR="00ED0512">
        <w:rPr>
          <w:rFonts w:ascii="Century Gothic" w:hAnsi="Century Gothic" w:cs="Tahoma"/>
          <w:sz w:val="20"/>
          <w:szCs w:val="20"/>
        </w:rPr>
        <w:t xml:space="preserve">sous la tutelle du ministère </w:t>
      </w:r>
      <w:r w:rsidRPr="000E0ED5">
        <w:rPr>
          <w:rFonts w:ascii="Century Gothic" w:hAnsi="Century Gothic" w:cs="Tahoma"/>
          <w:sz w:val="20"/>
          <w:szCs w:val="20"/>
        </w:rPr>
        <w:t>de l’Enseignement supérieur et de la Recherche</w:t>
      </w:r>
      <w:r w:rsidR="00ED0512">
        <w:rPr>
          <w:rFonts w:ascii="Century Gothic" w:hAnsi="Century Gothic" w:cs="Tahoma"/>
          <w:sz w:val="20"/>
          <w:szCs w:val="20"/>
        </w:rPr>
        <w:t xml:space="preserve"> et de l’innovation</w:t>
      </w:r>
      <w:r w:rsidRPr="000E0ED5">
        <w:rPr>
          <w:rFonts w:ascii="Century Gothic" w:hAnsi="Century Gothic" w:cs="Tahoma"/>
          <w:sz w:val="20"/>
          <w:szCs w:val="20"/>
        </w:rPr>
        <w:t xml:space="preserve"> qui lui confie trois missions principales : la formation tout au long de la vie, la recherche et la diffusion de la culture scientifique et technique.</w:t>
      </w:r>
    </w:p>
    <w:p w14:paraId="50BC72D8" w14:textId="77777777" w:rsidR="000E0ED5" w:rsidRPr="00ED743D" w:rsidRDefault="000E0ED5" w:rsidP="001538E9">
      <w:pPr>
        <w:spacing w:after="0"/>
        <w:rPr>
          <w:rFonts w:ascii="Century Gothic" w:hAnsi="Century Gothic" w:cs="Tahoma"/>
          <w:b/>
          <w:sz w:val="20"/>
          <w:szCs w:val="20"/>
        </w:rPr>
      </w:pPr>
    </w:p>
    <w:p w14:paraId="688EA441" w14:textId="77777777" w:rsidR="007A46D6" w:rsidRPr="00ED743D" w:rsidRDefault="007A46D6" w:rsidP="007A46D6">
      <w:pPr>
        <w:shd w:val="clear" w:color="auto" w:fill="BFBFBF" w:themeFill="background1" w:themeFillShade="BF"/>
        <w:spacing w:after="0"/>
        <w:rPr>
          <w:rFonts w:ascii="Century Gothic" w:hAnsi="Century Gothic" w:cs="Tahoma"/>
          <w:b/>
          <w:sz w:val="20"/>
          <w:szCs w:val="20"/>
        </w:rPr>
      </w:pPr>
      <w:r w:rsidRPr="00ED743D">
        <w:rPr>
          <w:rFonts w:ascii="Century Gothic" w:hAnsi="Century Gothic" w:cs="Tahoma"/>
          <w:b/>
          <w:sz w:val="20"/>
          <w:szCs w:val="20"/>
        </w:rPr>
        <w:t>Mission</w:t>
      </w:r>
      <w:r w:rsidR="000E0ED5">
        <w:rPr>
          <w:rFonts w:ascii="Century Gothic" w:hAnsi="Century Gothic" w:cs="Tahoma"/>
          <w:b/>
          <w:sz w:val="20"/>
          <w:szCs w:val="20"/>
        </w:rPr>
        <w:t xml:space="preserve"> du service : </w:t>
      </w:r>
    </w:p>
    <w:p w14:paraId="43403F02" w14:textId="77777777" w:rsidR="000E0ED5" w:rsidRDefault="000E0ED5" w:rsidP="004219FF">
      <w:pPr>
        <w:autoSpaceDE w:val="0"/>
        <w:autoSpaceDN w:val="0"/>
        <w:adjustRightInd w:val="0"/>
        <w:spacing w:after="0" w:line="240" w:lineRule="auto"/>
        <w:jc w:val="both"/>
        <w:rPr>
          <w:rFonts w:ascii="Century Gothic" w:hAnsi="Century Gothic" w:cs="Century Gothic"/>
          <w:color w:val="000000"/>
          <w:sz w:val="20"/>
          <w:szCs w:val="20"/>
        </w:rPr>
      </w:pPr>
    </w:p>
    <w:p w14:paraId="12BE1110" w14:textId="77777777" w:rsidR="000E0ED5" w:rsidRDefault="00AA5B4C" w:rsidP="004219FF">
      <w:pPr>
        <w:autoSpaceDE w:val="0"/>
        <w:autoSpaceDN w:val="0"/>
        <w:adjustRightInd w:val="0"/>
        <w:spacing w:after="0" w:line="240" w:lineRule="auto"/>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L’activité s’exercera dans le cadre de recherche du Centre de Recherche sur le Travail et le Dévelo</w:t>
      </w:r>
      <w:r>
        <w:rPr>
          <w:rFonts w:ascii="Century Gothic" w:hAnsi="Century Gothic" w:cs="Century Gothic"/>
          <w:color w:val="000000"/>
          <w:sz w:val="20"/>
          <w:szCs w:val="20"/>
        </w:rPr>
        <w:t>ppement</w:t>
      </w:r>
      <w:r w:rsidR="00B42C68">
        <w:rPr>
          <w:rFonts w:ascii="Century Gothic" w:hAnsi="Century Gothic" w:cs="Century Gothic"/>
          <w:color w:val="000000"/>
          <w:sz w:val="20"/>
          <w:szCs w:val="20"/>
        </w:rPr>
        <w:t xml:space="preserve"> (CRTD)</w:t>
      </w:r>
      <w:r>
        <w:rPr>
          <w:rFonts w:ascii="Century Gothic" w:hAnsi="Century Gothic" w:cs="Century Gothic"/>
          <w:color w:val="000000"/>
          <w:sz w:val="20"/>
          <w:szCs w:val="20"/>
        </w:rPr>
        <w:t>. Le CRTD rassemble quatre</w:t>
      </w:r>
      <w:r w:rsidRPr="00AA5B4C">
        <w:rPr>
          <w:rFonts w:ascii="Century Gothic" w:hAnsi="Century Gothic" w:cs="Century Gothic"/>
          <w:color w:val="000000"/>
          <w:sz w:val="20"/>
          <w:szCs w:val="20"/>
        </w:rPr>
        <w:t xml:space="preserve"> équipes : la psychologie de l’orientation, la psychologie du trava</w:t>
      </w:r>
      <w:r>
        <w:rPr>
          <w:rFonts w:ascii="Century Gothic" w:hAnsi="Century Gothic" w:cs="Century Gothic"/>
          <w:color w:val="000000"/>
          <w:sz w:val="20"/>
          <w:szCs w:val="20"/>
        </w:rPr>
        <w:t xml:space="preserve">il et clinique de l’activité, </w:t>
      </w:r>
      <w:r w:rsidRPr="00AA5B4C">
        <w:rPr>
          <w:rFonts w:ascii="Century Gothic" w:hAnsi="Century Gothic" w:cs="Century Gothic"/>
          <w:color w:val="000000"/>
          <w:sz w:val="20"/>
          <w:szCs w:val="20"/>
        </w:rPr>
        <w:t>l’ergonomie</w:t>
      </w:r>
      <w:r>
        <w:rPr>
          <w:rFonts w:ascii="Century Gothic" w:hAnsi="Century Gothic" w:cs="Century Gothic"/>
          <w:color w:val="000000"/>
          <w:sz w:val="20"/>
          <w:szCs w:val="20"/>
        </w:rPr>
        <w:t>, et la psychosociologie du travail</w:t>
      </w:r>
      <w:r w:rsidRPr="00AA5B4C">
        <w:rPr>
          <w:rFonts w:ascii="Century Gothic" w:hAnsi="Century Gothic" w:cs="Century Gothic"/>
          <w:color w:val="000000"/>
          <w:sz w:val="20"/>
          <w:szCs w:val="20"/>
        </w:rPr>
        <w:t xml:space="preserve">. Les recherches menées portent sur les situations de travail et leurs effets sur les individus comme les </w:t>
      </w:r>
      <w:proofErr w:type="gramStart"/>
      <w:r w:rsidRPr="00AA5B4C">
        <w:rPr>
          <w:rFonts w:ascii="Century Gothic" w:hAnsi="Century Gothic" w:cs="Century Gothic"/>
          <w:color w:val="000000"/>
          <w:sz w:val="20"/>
          <w:szCs w:val="20"/>
        </w:rPr>
        <w:t>collectifs</w:t>
      </w:r>
      <w:proofErr w:type="gramEnd"/>
      <w:r w:rsidRPr="00AA5B4C">
        <w:rPr>
          <w:rFonts w:ascii="Century Gothic" w:hAnsi="Century Gothic" w:cs="Century Gothic"/>
          <w:color w:val="000000"/>
          <w:sz w:val="20"/>
          <w:szCs w:val="20"/>
        </w:rPr>
        <w:t xml:space="preserve"> et sur les possibilités offertes en termes de développement des activités et des compétences ainsi que les trajectoires individuelles et leur accompagnement, tout au long de la vie. Ce laboratoire en sciences humaines et sociales compte une cinquantaine de personnes et une quarantaine de doctorants.</w:t>
      </w:r>
    </w:p>
    <w:p w14:paraId="20A1446B" w14:textId="77777777" w:rsidR="00AA5B4C" w:rsidRDefault="00AA5B4C" w:rsidP="004219FF">
      <w:pPr>
        <w:autoSpaceDE w:val="0"/>
        <w:autoSpaceDN w:val="0"/>
        <w:adjustRightInd w:val="0"/>
        <w:spacing w:after="0" w:line="240" w:lineRule="auto"/>
        <w:jc w:val="both"/>
        <w:rPr>
          <w:rFonts w:ascii="Century Gothic" w:hAnsi="Century Gothic" w:cs="Century Gothic"/>
          <w:color w:val="000000"/>
          <w:sz w:val="20"/>
          <w:szCs w:val="20"/>
        </w:rPr>
      </w:pPr>
    </w:p>
    <w:p w14:paraId="65CA79C9" w14:textId="77777777" w:rsidR="00AA5B4C" w:rsidRDefault="00B42C68" w:rsidP="004219FF">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L’activité de </w:t>
      </w:r>
      <w:proofErr w:type="spellStart"/>
      <w:r>
        <w:rPr>
          <w:rFonts w:ascii="Century Gothic" w:hAnsi="Century Gothic" w:cs="Century Gothic"/>
          <w:color w:val="000000"/>
          <w:sz w:val="20"/>
          <w:szCs w:val="20"/>
        </w:rPr>
        <w:t>ce.tte</w:t>
      </w:r>
      <w:proofErr w:type="spellEnd"/>
      <w:r>
        <w:rPr>
          <w:rFonts w:ascii="Century Gothic" w:hAnsi="Century Gothic" w:cs="Century Gothic"/>
          <w:color w:val="000000"/>
          <w:sz w:val="20"/>
          <w:szCs w:val="20"/>
        </w:rPr>
        <w:t xml:space="preserve"> contractuelle se </w:t>
      </w:r>
      <w:proofErr w:type="spellStart"/>
      <w:r>
        <w:rPr>
          <w:rFonts w:ascii="Century Gothic" w:hAnsi="Century Gothic" w:cs="Century Gothic"/>
          <w:color w:val="000000"/>
          <w:sz w:val="20"/>
          <w:szCs w:val="20"/>
        </w:rPr>
        <w:t>deroulera</w:t>
      </w:r>
      <w:proofErr w:type="spellEnd"/>
      <w:r>
        <w:rPr>
          <w:rFonts w:ascii="Century Gothic" w:hAnsi="Century Gothic" w:cs="Century Gothic"/>
          <w:color w:val="000000"/>
          <w:sz w:val="20"/>
          <w:szCs w:val="20"/>
        </w:rPr>
        <w:t xml:space="preserve"> dans l’équipe INETOP- psychologie de l’orientation, équipe spécialisée dans les recherches en orientation scolaire et professionnelle. Plus </w:t>
      </w:r>
      <w:proofErr w:type="spellStart"/>
      <w:r>
        <w:rPr>
          <w:rFonts w:ascii="Century Gothic" w:hAnsi="Century Gothic" w:cs="Century Gothic"/>
          <w:color w:val="000000"/>
          <w:sz w:val="20"/>
          <w:szCs w:val="20"/>
        </w:rPr>
        <w:t>précisement</w:t>
      </w:r>
      <w:proofErr w:type="spellEnd"/>
      <w:r>
        <w:rPr>
          <w:rFonts w:ascii="Century Gothic" w:hAnsi="Century Gothic" w:cs="Century Gothic"/>
          <w:color w:val="000000"/>
          <w:sz w:val="20"/>
          <w:szCs w:val="20"/>
        </w:rPr>
        <w:t>, cette personne contribuera au</w:t>
      </w:r>
      <w:r w:rsidR="00AA5B4C" w:rsidRPr="00AA5B4C">
        <w:rPr>
          <w:rFonts w:ascii="Century Gothic" w:hAnsi="Century Gothic" w:cs="Century Gothic"/>
          <w:color w:val="000000"/>
          <w:sz w:val="20"/>
          <w:szCs w:val="20"/>
        </w:rPr>
        <w:t xml:space="preserve"> projet d’évaluation du Programme d’Investissement d’Avenir (PIA) ORACCLE (Orientation Régionale pour l’Accompagnement du Continuum Lycéens-</w:t>
      </w:r>
      <w:proofErr w:type="spellStart"/>
      <w:r w:rsidR="00AA5B4C" w:rsidRPr="00AA5B4C">
        <w:rPr>
          <w:rFonts w:ascii="Century Gothic" w:hAnsi="Century Gothic" w:cs="Century Gothic"/>
          <w:color w:val="000000"/>
          <w:sz w:val="20"/>
          <w:szCs w:val="20"/>
        </w:rPr>
        <w:t>Etudiants</w:t>
      </w:r>
      <w:proofErr w:type="spellEnd"/>
      <w:r w:rsidR="00AA5B4C" w:rsidRPr="00AA5B4C">
        <w:rPr>
          <w:rFonts w:ascii="Century Gothic" w:hAnsi="Century Gothic" w:cs="Century Gothic"/>
          <w:color w:val="000000"/>
          <w:sz w:val="20"/>
          <w:szCs w:val="20"/>
        </w:rPr>
        <w:t xml:space="preserve">) </w:t>
      </w:r>
      <w:r>
        <w:rPr>
          <w:rFonts w:ascii="Century Gothic" w:hAnsi="Century Gothic" w:cs="Century Gothic"/>
          <w:color w:val="000000"/>
          <w:sz w:val="20"/>
          <w:szCs w:val="20"/>
        </w:rPr>
        <w:t>d’</w:t>
      </w:r>
      <w:r w:rsidR="00AA5B4C" w:rsidRPr="00AA5B4C">
        <w:rPr>
          <w:rFonts w:ascii="Century Gothic" w:hAnsi="Century Gothic" w:cs="Century Gothic"/>
          <w:color w:val="000000"/>
          <w:sz w:val="20"/>
          <w:szCs w:val="20"/>
        </w:rPr>
        <w:t xml:space="preserve">Ile </w:t>
      </w:r>
      <w:r>
        <w:rPr>
          <w:rFonts w:ascii="Century Gothic" w:hAnsi="Century Gothic" w:cs="Century Gothic"/>
          <w:color w:val="000000"/>
          <w:sz w:val="20"/>
          <w:szCs w:val="20"/>
        </w:rPr>
        <w:t xml:space="preserve">de France, évaluation confiée à l’équipe </w:t>
      </w:r>
      <w:proofErr w:type="spellStart"/>
      <w:r>
        <w:rPr>
          <w:rFonts w:ascii="Century Gothic" w:hAnsi="Century Gothic" w:cs="Century Gothic"/>
          <w:color w:val="000000"/>
          <w:sz w:val="20"/>
          <w:szCs w:val="20"/>
        </w:rPr>
        <w:t>Inetop</w:t>
      </w:r>
      <w:proofErr w:type="spellEnd"/>
      <w:r>
        <w:rPr>
          <w:rFonts w:ascii="Century Gothic" w:hAnsi="Century Gothic" w:cs="Century Gothic"/>
          <w:color w:val="000000"/>
          <w:sz w:val="20"/>
          <w:szCs w:val="20"/>
        </w:rPr>
        <w:t>-psychologie de l’orientation. Le CRTD</w:t>
      </w:r>
      <w:r w:rsidR="00AA5B4C" w:rsidRPr="00AA5B4C">
        <w:rPr>
          <w:rFonts w:ascii="Century Gothic" w:hAnsi="Century Gothic" w:cs="Century Gothic"/>
          <w:color w:val="000000"/>
          <w:sz w:val="20"/>
          <w:szCs w:val="20"/>
        </w:rPr>
        <w:t xml:space="preserve"> recrute </w:t>
      </w:r>
      <w:proofErr w:type="spellStart"/>
      <w:r w:rsidR="00AA5B4C" w:rsidRPr="00AA5B4C">
        <w:rPr>
          <w:rFonts w:ascii="Century Gothic" w:hAnsi="Century Gothic" w:cs="Century Gothic"/>
          <w:color w:val="000000"/>
          <w:sz w:val="20"/>
          <w:szCs w:val="20"/>
        </w:rPr>
        <w:t>un·e</w:t>
      </w:r>
      <w:proofErr w:type="spellEnd"/>
      <w:r w:rsidR="00AA5B4C" w:rsidRPr="00AA5B4C">
        <w:rPr>
          <w:rFonts w:ascii="Century Gothic" w:hAnsi="Century Gothic" w:cs="Century Gothic"/>
          <w:color w:val="000000"/>
          <w:sz w:val="20"/>
          <w:szCs w:val="20"/>
        </w:rPr>
        <w:t xml:space="preserve"> </w:t>
      </w:r>
      <w:proofErr w:type="spellStart"/>
      <w:r w:rsidR="00AA5B4C" w:rsidRPr="00AA5B4C">
        <w:rPr>
          <w:rFonts w:ascii="Century Gothic" w:hAnsi="Century Gothic" w:cs="Century Gothic"/>
          <w:color w:val="000000"/>
          <w:sz w:val="20"/>
          <w:szCs w:val="20"/>
        </w:rPr>
        <w:t>contractu</w:t>
      </w:r>
      <w:r>
        <w:rPr>
          <w:rFonts w:ascii="Century Gothic" w:hAnsi="Century Gothic" w:cs="Century Gothic"/>
          <w:color w:val="000000"/>
          <w:sz w:val="20"/>
          <w:szCs w:val="20"/>
        </w:rPr>
        <w:t>el·le</w:t>
      </w:r>
      <w:proofErr w:type="spellEnd"/>
      <w:r>
        <w:rPr>
          <w:rFonts w:ascii="Century Gothic" w:hAnsi="Century Gothic" w:cs="Century Gothic"/>
          <w:color w:val="000000"/>
          <w:sz w:val="20"/>
          <w:szCs w:val="20"/>
        </w:rPr>
        <w:t>, spécialiste du</w:t>
      </w:r>
      <w:r w:rsidR="00AA5B4C" w:rsidRPr="00AA5B4C">
        <w:rPr>
          <w:rFonts w:ascii="Century Gothic" w:hAnsi="Century Gothic" w:cs="Century Gothic"/>
          <w:color w:val="000000"/>
          <w:sz w:val="20"/>
          <w:szCs w:val="20"/>
        </w:rPr>
        <w:t xml:space="preserve"> traitement</w:t>
      </w:r>
      <w:r w:rsidR="004704B2">
        <w:rPr>
          <w:rFonts w:ascii="Century Gothic" w:hAnsi="Century Gothic" w:cs="Century Gothic"/>
          <w:color w:val="000000"/>
          <w:sz w:val="20"/>
          <w:szCs w:val="20"/>
        </w:rPr>
        <w:t xml:space="preserve">, </w:t>
      </w:r>
      <w:r>
        <w:rPr>
          <w:rFonts w:ascii="Century Gothic" w:hAnsi="Century Gothic" w:cs="Century Gothic"/>
          <w:color w:val="000000"/>
          <w:sz w:val="20"/>
          <w:szCs w:val="20"/>
        </w:rPr>
        <w:t xml:space="preserve"> et de l’</w:t>
      </w:r>
      <w:r w:rsidR="004704B2">
        <w:rPr>
          <w:rFonts w:ascii="Century Gothic" w:hAnsi="Century Gothic" w:cs="Century Gothic"/>
          <w:color w:val="000000"/>
          <w:sz w:val="20"/>
          <w:szCs w:val="20"/>
        </w:rPr>
        <w:t>analyse de</w:t>
      </w:r>
      <w:r>
        <w:rPr>
          <w:rFonts w:ascii="Century Gothic" w:hAnsi="Century Gothic" w:cs="Century Gothic"/>
          <w:color w:val="000000"/>
          <w:sz w:val="20"/>
          <w:szCs w:val="20"/>
        </w:rPr>
        <w:t>s données et de réalisation d’</w:t>
      </w:r>
      <w:r w:rsidR="004704B2">
        <w:rPr>
          <w:rFonts w:ascii="Century Gothic" w:hAnsi="Century Gothic" w:cs="Century Gothic"/>
          <w:color w:val="000000"/>
          <w:sz w:val="20"/>
          <w:szCs w:val="20"/>
        </w:rPr>
        <w:t>enquêtes</w:t>
      </w:r>
      <w:r>
        <w:rPr>
          <w:rFonts w:ascii="Century Gothic" w:hAnsi="Century Gothic" w:cs="Century Gothic"/>
          <w:color w:val="000000"/>
          <w:sz w:val="20"/>
          <w:szCs w:val="20"/>
        </w:rPr>
        <w:t xml:space="preserve"> en SHS</w:t>
      </w:r>
      <w:r w:rsidR="004704B2">
        <w:rPr>
          <w:rFonts w:ascii="Century Gothic" w:hAnsi="Century Gothic" w:cs="Century Gothic"/>
          <w:color w:val="000000"/>
          <w:sz w:val="20"/>
          <w:szCs w:val="20"/>
        </w:rPr>
        <w:t xml:space="preserve">, </w:t>
      </w:r>
      <w:r w:rsidR="00AA5B4C" w:rsidRPr="00AA5B4C">
        <w:rPr>
          <w:rFonts w:ascii="Century Gothic" w:hAnsi="Century Gothic" w:cs="Century Gothic"/>
          <w:color w:val="000000"/>
          <w:sz w:val="20"/>
          <w:szCs w:val="20"/>
        </w:rPr>
        <w:t>connaissant les questions d’orientation scolaire et universitaire et maîtrisant les méthodologie</w:t>
      </w:r>
      <w:r>
        <w:rPr>
          <w:rFonts w:ascii="Century Gothic" w:hAnsi="Century Gothic" w:cs="Century Gothic"/>
          <w:color w:val="000000"/>
          <w:sz w:val="20"/>
          <w:szCs w:val="20"/>
        </w:rPr>
        <w:t>s</w:t>
      </w:r>
      <w:r w:rsidR="00AA5B4C" w:rsidRPr="00AA5B4C">
        <w:rPr>
          <w:rFonts w:ascii="Century Gothic" w:hAnsi="Century Gothic" w:cs="Century Gothic"/>
          <w:color w:val="000000"/>
          <w:sz w:val="20"/>
          <w:szCs w:val="20"/>
        </w:rPr>
        <w:t xml:space="preserve"> d’enquêtes quantitatives et qualitatives.</w:t>
      </w:r>
      <w:r w:rsidR="00F304EB">
        <w:rPr>
          <w:rFonts w:ascii="Century Gothic" w:hAnsi="Century Gothic" w:cs="Century Gothic"/>
          <w:color w:val="000000"/>
          <w:sz w:val="20"/>
          <w:szCs w:val="20"/>
        </w:rPr>
        <w:t xml:space="preserve"> (Voir </w:t>
      </w:r>
      <w:r>
        <w:rPr>
          <w:rFonts w:ascii="Century Gothic" w:hAnsi="Century Gothic" w:cs="Century Gothic"/>
          <w:color w:val="000000"/>
          <w:sz w:val="20"/>
          <w:szCs w:val="20"/>
        </w:rPr>
        <w:t xml:space="preserve">les </w:t>
      </w:r>
      <w:proofErr w:type="spellStart"/>
      <w:r>
        <w:rPr>
          <w:rFonts w:ascii="Century Gothic" w:hAnsi="Century Gothic" w:cs="Century Gothic"/>
          <w:color w:val="000000"/>
          <w:sz w:val="20"/>
          <w:szCs w:val="20"/>
        </w:rPr>
        <w:t>details</w:t>
      </w:r>
      <w:proofErr w:type="spellEnd"/>
      <w:r>
        <w:rPr>
          <w:rFonts w:ascii="Century Gothic" w:hAnsi="Century Gothic" w:cs="Century Gothic"/>
          <w:color w:val="000000"/>
          <w:sz w:val="20"/>
          <w:szCs w:val="20"/>
        </w:rPr>
        <w:t xml:space="preserve"> du projet en </w:t>
      </w:r>
      <w:r w:rsidR="00F304EB">
        <w:rPr>
          <w:rFonts w:ascii="Century Gothic" w:hAnsi="Century Gothic" w:cs="Century Gothic"/>
          <w:color w:val="000000"/>
          <w:sz w:val="20"/>
          <w:szCs w:val="20"/>
        </w:rPr>
        <w:t>annexe</w:t>
      </w:r>
      <w:r w:rsidR="005010E8">
        <w:rPr>
          <w:rFonts w:ascii="Century Gothic" w:hAnsi="Century Gothic" w:cs="Century Gothic"/>
          <w:color w:val="000000"/>
          <w:sz w:val="20"/>
          <w:szCs w:val="20"/>
        </w:rPr>
        <w:t xml:space="preserve"> page 4</w:t>
      </w:r>
      <w:r w:rsidR="00F304EB">
        <w:rPr>
          <w:rFonts w:ascii="Century Gothic" w:hAnsi="Century Gothic" w:cs="Century Gothic"/>
          <w:color w:val="000000"/>
          <w:sz w:val="20"/>
          <w:szCs w:val="20"/>
        </w:rPr>
        <w:t>)</w:t>
      </w:r>
    </w:p>
    <w:p w14:paraId="23AF07B6" w14:textId="77777777" w:rsidR="000E0ED5" w:rsidRDefault="000E0ED5" w:rsidP="004219FF">
      <w:pPr>
        <w:autoSpaceDE w:val="0"/>
        <w:autoSpaceDN w:val="0"/>
        <w:adjustRightInd w:val="0"/>
        <w:spacing w:after="0" w:line="240" w:lineRule="auto"/>
        <w:jc w:val="both"/>
        <w:rPr>
          <w:rFonts w:ascii="Century Gothic" w:hAnsi="Century Gothic" w:cs="Century Gothic"/>
          <w:color w:val="000000"/>
          <w:sz w:val="20"/>
          <w:szCs w:val="20"/>
        </w:rPr>
      </w:pPr>
    </w:p>
    <w:p w14:paraId="0CC795FB" w14:textId="77777777" w:rsidR="000E0ED5" w:rsidRDefault="000E0ED5" w:rsidP="004219FF">
      <w:pPr>
        <w:autoSpaceDE w:val="0"/>
        <w:autoSpaceDN w:val="0"/>
        <w:adjustRightInd w:val="0"/>
        <w:spacing w:after="0" w:line="240" w:lineRule="auto"/>
        <w:jc w:val="both"/>
        <w:rPr>
          <w:rFonts w:ascii="Century Gothic" w:hAnsi="Century Gothic" w:cs="Century Gothic"/>
          <w:color w:val="000000"/>
          <w:sz w:val="20"/>
          <w:szCs w:val="20"/>
        </w:rPr>
      </w:pPr>
    </w:p>
    <w:p w14:paraId="5FD16EE3" w14:textId="77777777" w:rsidR="005067F9" w:rsidRPr="00ED743D" w:rsidRDefault="005067F9" w:rsidP="007A46D6">
      <w:pPr>
        <w:shd w:val="clear" w:color="auto" w:fill="BFBFBF" w:themeFill="background1" w:themeFillShade="BF"/>
        <w:spacing w:after="0"/>
        <w:rPr>
          <w:rFonts w:ascii="Century Gothic" w:hAnsi="Century Gothic" w:cs="Tahoma"/>
          <w:b/>
          <w:sz w:val="20"/>
          <w:szCs w:val="20"/>
        </w:rPr>
      </w:pPr>
      <w:r w:rsidRPr="00ED743D">
        <w:rPr>
          <w:rFonts w:ascii="Century Gothic" w:hAnsi="Century Gothic" w:cs="Tahoma"/>
          <w:b/>
          <w:sz w:val="20"/>
          <w:szCs w:val="20"/>
        </w:rPr>
        <w:t xml:space="preserve">Activités principales  </w:t>
      </w:r>
    </w:p>
    <w:p w14:paraId="0097D6DB" w14:textId="77777777" w:rsidR="000E0ED5" w:rsidRDefault="000E0ED5" w:rsidP="000E0ED5">
      <w:pPr>
        <w:spacing w:after="0"/>
        <w:jc w:val="both"/>
        <w:rPr>
          <w:rFonts w:ascii="Century Gothic" w:hAnsi="Century Gothic" w:cs="Century Gothic"/>
          <w:color w:val="000000"/>
          <w:sz w:val="20"/>
          <w:szCs w:val="20"/>
        </w:rPr>
      </w:pPr>
    </w:p>
    <w:p w14:paraId="5C1A419C"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Ce poste est ouvert aux titulaires d'un niveau master 2 en psychologie au minimum et ayant une expérience de la recherche et de la publication dans le domaine de la psychologie. Ce poste sera appuyé par une autre personne en contrat doctoral et des Enseignants-Chercheurs de l’équipe.</w:t>
      </w:r>
    </w:p>
    <w:p w14:paraId="7653E466"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 xml:space="preserve">Il est attendu du </w:t>
      </w:r>
      <w:proofErr w:type="spellStart"/>
      <w:r w:rsidRPr="00AA5B4C">
        <w:rPr>
          <w:rFonts w:ascii="Century Gothic" w:hAnsi="Century Gothic" w:cs="Century Gothic"/>
          <w:color w:val="000000"/>
          <w:sz w:val="20"/>
          <w:szCs w:val="20"/>
        </w:rPr>
        <w:t>candidat·e</w:t>
      </w:r>
      <w:proofErr w:type="spellEnd"/>
      <w:r w:rsidRPr="00AA5B4C">
        <w:rPr>
          <w:rFonts w:ascii="Century Gothic" w:hAnsi="Century Gothic" w:cs="Century Gothic"/>
          <w:color w:val="000000"/>
          <w:sz w:val="20"/>
          <w:szCs w:val="20"/>
        </w:rPr>
        <w:t xml:space="preserve"> :</w:t>
      </w:r>
    </w:p>
    <w:p w14:paraId="0B6E037C" w14:textId="77777777" w:rsidR="00B42C68" w:rsidRDefault="00AA5B4C" w:rsidP="00B42C68">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w:t>
      </w:r>
      <w:r w:rsidRPr="00AA5B4C">
        <w:rPr>
          <w:rFonts w:ascii="Century Gothic" w:hAnsi="Century Gothic" w:cs="Century Gothic"/>
          <w:color w:val="000000"/>
          <w:sz w:val="20"/>
          <w:szCs w:val="20"/>
        </w:rPr>
        <w:tab/>
        <w:t>Une bonne autonomie dans le travail et la capacité à assurer la conduite opérationnelle du projet (gestion des contacts, organisation de la collecte de données, analyse des données quantitatives et qualitatives, rédaction de rapports et présentation orale des résultats).</w:t>
      </w:r>
    </w:p>
    <w:p w14:paraId="16886B37" w14:textId="77777777" w:rsidR="00B42C68" w:rsidRPr="00AA5B4C" w:rsidRDefault="00B42C68" w:rsidP="00AA5B4C">
      <w:pPr>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AA5B4C">
        <w:rPr>
          <w:rFonts w:ascii="Century Gothic" w:hAnsi="Century Gothic" w:cs="Century Gothic"/>
          <w:color w:val="000000"/>
          <w:sz w:val="20"/>
          <w:szCs w:val="20"/>
        </w:rPr>
        <w:t>La participation à des réunions de travail avec le commanditaire et à des points sur l’avancée de la recherche.</w:t>
      </w:r>
    </w:p>
    <w:p w14:paraId="0A85D52E"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w:t>
      </w:r>
      <w:r w:rsidRPr="00AA5B4C">
        <w:rPr>
          <w:rFonts w:ascii="Century Gothic" w:hAnsi="Century Gothic" w:cs="Century Gothic"/>
          <w:color w:val="000000"/>
          <w:sz w:val="20"/>
          <w:szCs w:val="20"/>
        </w:rPr>
        <w:tab/>
        <w:t>Une appropriation de la littérature de base (française et anglo-saxonne) en rapport avec le projet concernant l’orientation des adolescents et jeunes adultes.</w:t>
      </w:r>
    </w:p>
    <w:p w14:paraId="4B500207"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w:t>
      </w:r>
      <w:r w:rsidRPr="00AA5B4C">
        <w:rPr>
          <w:rFonts w:ascii="Century Gothic" w:hAnsi="Century Gothic" w:cs="Century Gothic"/>
          <w:color w:val="000000"/>
          <w:sz w:val="20"/>
          <w:szCs w:val="20"/>
        </w:rPr>
        <w:tab/>
        <w:t>La réalisation d’une revue de littérature sur les conduites d’orientation.</w:t>
      </w:r>
    </w:p>
    <w:p w14:paraId="576AA8D9" w14:textId="77777777" w:rsidR="00AA5B4C" w:rsidRPr="00AA5B4C" w:rsidRDefault="00B42C68" w:rsidP="00AA5B4C">
      <w:pPr>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lastRenderedPageBreak/>
        <w:t>-</w:t>
      </w:r>
      <w:r>
        <w:rPr>
          <w:rFonts w:ascii="Century Gothic" w:hAnsi="Century Gothic" w:cs="Century Gothic"/>
          <w:color w:val="000000"/>
          <w:sz w:val="20"/>
          <w:szCs w:val="20"/>
        </w:rPr>
        <w:tab/>
        <w:t>Une bonne maitrise</w:t>
      </w:r>
      <w:r w:rsidR="00AA5B4C" w:rsidRPr="00AA5B4C">
        <w:rPr>
          <w:rFonts w:ascii="Century Gothic" w:hAnsi="Century Gothic" w:cs="Century Gothic"/>
          <w:color w:val="000000"/>
          <w:sz w:val="20"/>
          <w:szCs w:val="20"/>
        </w:rPr>
        <w:t xml:space="preserve"> des méthodologies quantitatives (réalisation de questionnaires en psychologie, traitement de données quantitatives avec une bonne maitrise des outils statistiques et des logiciels de traitement de données type SPSS, Amos, SAS). </w:t>
      </w:r>
    </w:p>
    <w:p w14:paraId="31DC72A9" w14:textId="77777777" w:rsidR="00AA5B4C" w:rsidRPr="00AA5B4C" w:rsidRDefault="00AA5B4C" w:rsidP="00AA5B4C">
      <w:pPr>
        <w:spacing w:after="0"/>
        <w:jc w:val="both"/>
        <w:rPr>
          <w:rFonts w:ascii="Century Gothic" w:hAnsi="Century Gothic" w:cs="Century Gothic"/>
          <w:color w:val="000000"/>
          <w:sz w:val="20"/>
          <w:szCs w:val="20"/>
        </w:rPr>
      </w:pPr>
    </w:p>
    <w:p w14:paraId="71279176"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La maîtrise de la conduite d’entretiens semi-directifs individuels, de focus groupe et de l’analyse de contenu thématique d’entretiens serait un plus.</w:t>
      </w:r>
      <w:r w:rsidR="00B42C68">
        <w:rPr>
          <w:rFonts w:ascii="Century Gothic" w:hAnsi="Century Gothic" w:cs="Century Gothic"/>
          <w:color w:val="000000"/>
          <w:sz w:val="20"/>
          <w:szCs w:val="20"/>
        </w:rPr>
        <w:t xml:space="preserve"> </w:t>
      </w:r>
      <w:r w:rsidRPr="00AA5B4C">
        <w:rPr>
          <w:rFonts w:ascii="Century Gothic" w:hAnsi="Century Gothic" w:cs="Century Gothic"/>
          <w:color w:val="000000"/>
          <w:sz w:val="20"/>
          <w:szCs w:val="20"/>
        </w:rPr>
        <w:t>Des connaissances concernant l’évaluation des dispositifs seraient également un plus.</w:t>
      </w:r>
    </w:p>
    <w:p w14:paraId="1604546E" w14:textId="77777777" w:rsidR="00AA5B4C" w:rsidRPr="00AA5B4C" w:rsidRDefault="00AA5B4C" w:rsidP="00AA5B4C">
      <w:pPr>
        <w:spacing w:after="0"/>
        <w:jc w:val="both"/>
        <w:rPr>
          <w:rFonts w:ascii="Century Gothic" w:hAnsi="Century Gothic" w:cs="Century Gothic"/>
          <w:color w:val="000000"/>
          <w:sz w:val="20"/>
          <w:szCs w:val="20"/>
        </w:rPr>
      </w:pPr>
    </w:p>
    <w:p w14:paraId="3F27BD7A"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La commission de recrutement appréciera :</w:t>
      </w:r>
    </w:p>
    <w:p w14:paraId="729CD007"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w:t>
      </w:r>
      <w:r w:rsidRPr="00AA5B4C">
        <w:rPr>
          <w:rFonts w:ascii="Century Gothic" w:hAnsi="Century Gothic" w:cs="Century Gothic"/>
          <w:color w:val="000000"/>
          <w:sz w:val="20"/>
          <w:szCs w:val="20"/>
        </w:rPr>
        <w:tab/>
        <w:t>La capacité du candidat(e) à s’approprier rapidement la littérature en français et en anglais.</w:t>
      </w:r>
    </w:p>
    <w:p w14:paraId="04E58D2A"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w:t>
      </w:r>
      <w:r w:rsidRPr="00AA5B4C">
        <w:rPr>
          <w:rFonts w:ascii="Century Gothic" w:hAnsi="Century Gothic" w:cs="Century Gothic"/>
          <w:color w:val="000000"/>
          <w:sz w:val="20"/>
          <w:szCs w:val="20"/>
        </w:rPr>
        <w:tab/>
        <w:t>Les compétences dans la gestion de projet.</w:t>
      </w:r>
    </w:p>
    <w:p w14:paraId="75653808"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w:t>
      </w:r>
      <w:r w:rsidRPr="00AA5B4C">
        <w:rPr>
          <w:rFonts w:ascii="Century Gothic" w:hAnsi="Century Gothic" w:cs="Century Gothic"/>
          <w:color w:val="000000"/>
          <w:sz w:val="20"/>
          <w:szCs w:val="20"/>
        </w:rPr>
        <w:tab/>
        <w:t xml:space="preserve">Les compétences en méthodologies quantitatives </w:t>
      </w:r>
      <w:r w:rsidR="00B42C68">
        <w:rPr>
          <w:rFonts w:ascii="Century Gothic" w:hAnsi="Century Gothic" w:cs="Century Gothic"/>
          <w:color w:val="000000"/>
          <w:sz w:val="20"/>
          <w:szCs w:val="20"/>
        </w:rPr>
        <w:t>(</w:t>
      </w:r>
      <w:r w:rsidRPr="00AA5B4C">
        <w:rPr>
          <w:rFonts w:ascii="Century Gothic" w:hAnsi="Century Gothic" w:cs="Century Gothic"/>
          <w:color w:val="000000"/>
          <w:sz w:val="20"/>
          <w:szCs w:val="20"/>
        </w:rPr>
        <w:t xml:space="preserve">et </w:t>
      </w:r>
      <w:r w:rsidR="00B42C68">
        <w:rPr>
          <w:rFonts w:ascii="Century Gothic" w:hAnsi="Century Gothic" w:cs="Century Gothic"/>
          <w:color w:val="000000"/>
          <w:sz w:val="20"/>
          <w:szCs w:val="20"/>
        </w:rPr>
        <w:t xml:space="preserve">secondairement </w:t>
      </w:r>
      <w:r w:rsidRPr="00AA5B4C">
        <w:rPr>
          <w:rFonts w:ascii="Century Gothic" w:hAnsi="Century Gothic" w:cs="Century Gothic"/>
          <w:color w:val="000000"/>
          <w:sz w:val="20"/>
          <w:szCs w:val="20"/>
        </w:rPr>
        <w:t>qualitatives</w:t>
      </w:r>
      <w:r w:rsidR="00B42C68">
        <w:rPr>
          <w:rFonts w:ascii="Century Gothic" w:hAnsi="Century Gothic" w:cs="Century Gothic"/>
          <w:color w:val="000000"/>
          <w:sz w:val="20"/>
          <w:szCs w:val="20"/>
        </w:rPr>
        <w:t>)</w:t>
      </w:r>
      <w:r w:rsidRPr="00AA5B4C">
        <w:rPr>
          <w:rFonts w:ascii="Century Gothic" w:hAnsi="Century Gothic" w:cs="Century Gothic"/>
          <w:color w:val="000000"/>
          <w:sz w:val="20"/>
          <w:szCs w:val="20"/>
        </w:rPr>
        <w:t xml:space="preserve"> appliquées à la psychologie.</w:t>
      </w:r>
    </w:p>
    <w:p w14:paraId="47237874"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w:t>
      </w:r>
      <w:r w:rsidRPr="00AA5B4C">
        <w:rPr>
          <w:rFonts w:ascii="Century Gothic" w:hAnsi="Century Gothic" w:cs="Century Gothic"/>
          <w:color w:val="000000"/>
          <w:sz w:val="20"/>
          <w:szCs w:val="20"/>
        </w:rPr>
        <w:tab/>
        <w:t xml:space="preserve">La bonne capacité de rédaction d’articles scientifiques dans des revues à comité de lecture </w:t>
      </w:r>
    </w:p>
    <w:p w14:paraId="36D0C30C" w14:textId="77777777" w:rsidR="00AA5B4C" w:rsidRPr="00AA5B4C" w:rsidRDefault="00AA5B4C" w:rsidP="00AA5B4C">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w:t>
      </w:r>
      <w:r w:rsidRPr="00AA5B4C">
        <w:rPr>
          <w:rFonts w:ascii="Century Gothic" w:hAnsi="Century Gothic" w:cs="Century Gothic"/>
          <w:color w:val="000000"/>
          <w:sz w:val="20"/>
          <w:szCs w:val="20"/>
        </w:rPr>
        <w:tab/>
        <w:t>Les qualités d’autonomie, de rigueur, d’organisation.</w:t>
      </w:r>
    </w:p>
    <w:p w14:paraId="01D77316" w14:textId="77777777" w:rsidR="000E0ED5" w:rsidRDefault="00AA5B4C" w:rsidP="000E0ED5">
      <w:pPr>
        <w:spacing w:after="0"/>
        <w:jc w:val="both"/>
        <w:rPr>
          <w:rFonts w:ascii="Century Gothic" w:hAnsi="Century Gothic" w:cs="Century Gothic"/>
          <w:color w:val="000000"/>
          <w:sz w:val="20"/>
          <w:szCs w:val="20"/>
        </w:rPr>
      </w:pPr>
      <w:r w:rsidRPr="00AA5B4C">
        <w:rPr>
          <w:rFonts w:ascii="Century Gothic" w:hAnsi="Century Gothic" w:cs="Century Gothic"/>
          <w:color w:val="000000"/>
          <w:sz w:val="20"/>
          <w:szCs w:val="20"/>
        </w:rPr>
        <w:t>Toute autre compétence (théorique, méthodologique, statistique) non citée dans le profil mais pouvant potentiellement être utile au projet présenté ci-dessous sera examinée avec la plus grande attention.</w:t>
      </w:r>
    </w:p>
    <w:p w14:paraId="4166D0A9" w14:textId="77777777" w:rsidR="000E0ED5" w:rsidRPr="000E0ED5" w:rsidRDefault="000E0ED5" w:rsidP="000E0ED5">
      <w:pPr>
        <w:spacing w:after="0"/>
        <w:jc w:val="both"/>
        <w:rPr>
          <w:rFonts w:ascii="Century Gothic" w:hAnsi="Century Gothic" w:cs="Century Gothic"/>
          <w:color w:val="000000"/>
          <w:sz w:val="20"/>
          <w:szCs w:val="20"/>
        </w:rPr>
      </w:pPr>
    </w:p>
    <w:p w14:paraId="205FA9AF" w14:textId="77777777" w:rsidR="001538E9" w:rsidRPr="00ED743D" w:rsidRDefault="005067F9" w:rsidP="007A46D6">
      <w:pPr>
        <w:shd w:val="clear" w:color="auto" w:fill="BFBFBF" w:themeFill="background1" w:themeFillShade="BF"/>
        <w:spacing w:after="0"/>
        <w:rPr>
          <w:rFonts w:ascii="Century Gothic" w:hAnsi="Century Gothic" w:cs="Tahoma"/>
          <w:sz w:val="20"/>
          <w:szCs w:val="20"/>
        </w:rPr>
      </w:pPr>
      <w:r w:rsidRPr="00ED743D">
        <w:rPr>
          <w:rFonts w:ascii="Century Gothic" w:hAnsi="Century Gothic" w:cs="Tahoma"/>
          <w:b/>
          <w:sz w:val="20"/>
          <w:szCs w:val="20"/>
        </w:rPr>
        <w:t>Activités secondaires </w:t>
      </w:r>
    </w:p>
    <w:p w14:paraId="10FD513B" w14:textId="77777777" w:rsidR="009A3CCB" w:rsidRDefault="009A3CCB" w:rsidP="006C695D">
      <w:pPr>
        <w:tabs>
          <w:tab w:val="left" w:pos="2280"/>
        </w:tabs>
        <w:spacing w:after="0"/>
        <w:jc w:val="both"/>
        <w:rPr>
          <w:rFonts w:ascii="Century Gothic" w:hAnsi="Century Gothic" w:cs="Tahoma"/>
          <w:sz w:val="20"/>
          <w:szCs w:val="20"/>
        </w:rPr>
      </w:pPr>
    </w:p>
    <w:p w14:paraId="6121EFD1" w14:textId="77777777" w:rsidR="000E0ED5" w:rsidRDefault="000E0ED5" w:rsidP="006C695D">
      <w:pPr>
        <w:tabs>
          <w:tab w:val="left" w:pos="2280"/>
        </w:tabs>
        <w:spacing w:after="0"/>
        <w:jc w:val="both"/>
        <w:rPr>
          <w:rFonts w:ascii="Century Gothic" w:hAnsi="Century Gothic" w:cs="Tahoma"/>
          <w:sz w:val="20"/>
          <w:szCs w:val="20"/>
        </w:rPr>
      </w:pPr>
    </w:p>
    <w:p w14:paraId="6DFA0548" w14:textId="77777777" w:rsidR="000E0ED5" w:rsidRDefault="000E0ED5" w:rsidP="006C695D">
      <w:pPr>
        <w:tabs>
          <w:tab w:val="left" w:pos="2280"/>
        </w:tabs>
        <w:spacing w:after="0"/>
        <w:jc w:val="both"/>
        <w:rPr>
          <w:rFonts w:ascii="Century Gothic" w:hAnsi="Century Gothic" w:cs="Tahoma"/>
          <w:sz w:val="20"/>
          <w:szCs w:val="20"/>
        </w:rPr>
      </w:pPr>
    </w:p>
    <w:p w14:paraId="2BA98BA0" w14:textId="77777777" w:rsidR="000E0ED5" w:rsidRPr="00ED743D" w:rsidRDefault="000E0ED5" w:rsidP="006C695D">
      <w:pPr>
        <w:tabs>
          <w:tab w:val="left" w:pos="2280"/>
        </w:tabs>
        <w:spacing w:after="0"/>
        <w:jc w:val="both"/>
        <w:rPr>
          <w:rFonts w:ascii="Century Gothic" w:hAnsi="Century Gothic" w:cs="Tahoma"/>
          <w:sz w:val="20"/>
          <w:szCs w:val="20"/>
        </w:rPr>
      </w:pPr>
    </w:p>
    <w:tbl>
      <w:tblPr>
        <w:tblStyle w:val="Grilledutableau"/>
        <w:tblW w:w="9781" w:type="dxa"/>
        <w:tblInd w:w="-5" w:type="dxa"/>
        <w:tblLayout w:type="fixed"/>
        <w:tblLook w:val="04A0" w:firstRow="1" w:lastRow="0" w:firstColumn="1" w:lastColumn="0" w:noHBand="0" w:noVBand="1"/>
      </w:tblPr>
      <w:tblGrid>
        <w:gridCol w:w="1701"/>
        <w:gridCol w:w="8080"/>
      </w:tblGrid>
      <w:tr w:rsidR="00D3514A" w:rsidRPr="00ED743D" w14:paraId="159676F1" w14:textId="77777777" w:rsidTr="00DA6F3F">
        <w:trPr>
          <w:trHeight w:val="282"/>
        </w:trPr>
        <w:tc>
          <w:tcPr>
            <w:tcW w:w="9781" w:type="dxa"/>
            <w:gridSpan w:val="2"/>
            <w:vMerge w:val="restart"/>
            <w:shd w:val="clear" w:color="auto" w:fill="D9D9D9" w:themeFill="background1" w:themeFillShade="D9"/>
            <w:vAlign w:val="center"/>
          </w:tcPr>
          <w:p w14:paraId="225E4554" w14:textId="77777777" w:rsidR="00D3514A" w:rsidRPr="00ED743D" w:rsidRDefault="00D3514A" w:rsidP="00CE24A3">
            <w:pPr>
              <w:rPr>
                <w:rFonts w:ascii="Century Gothic" w:hAnsi="Century Gothic" w:cs="Tahoma"/>
                <w:b/>
                <w:sz w:val="20"/>
                <w:szCs w:val="20"/>
              </w:rPr>
            </w:pPr>
            <w:r w:rsidRPr="00ED743D">
              <w:rPr>
                <w:rFonts w:ascii="Century Gothic" w:hAnsi="Century Gothic" w:cs="Tahoma"/>
                <w:b/>
                <w:sz w:val="20"/>
                <w:szCs w:val="20"/>
              </w:rPr>
              <w:t>Compétences</w:t>
            </w:r>
            <w:r w:rsidR="00EE64AC">
              <w:rPr>
                <w:rFonts w:ascii="Century Gothic" w:hAnsi="Century Gothic" w:cs="Tahoma"/>
                <w:b/>
                <w:sz w:val="20"/>
                <w:szCs w:val="20"/>
              </w:rPr>
              <w:t xml:space="preserve"> mises en œuvre pour la réalisation de la mission</w:t>
            </w:r>
          </w:p>
        </w:tc>
      </w:tr>
      <w:tr w:rsidR="00D3514A" w:rsidRPr="00ED743D" w14:paraId="5029CD85" w14:textId="77777777" w:rsidTr="00DA6F3F">
        <w:trPr>
          <w:trHeight w:val="270"/>
        </w:trPr>
        <w:tc>
          <w:tcPr>
            <w:tcW w:w="9781" w:type="dxa"/>
            <w:gridSpan w:val="2"/>
            <w:vMerge/>
            <w:shd w:val="clear" w:color="auto" w:fill="D9D9D9" w:themeFill="background1" w:themeFillShade="D9"/>
          </w:tcPr>
          <w:p w14:paraId="485DC3B5" w14:textId="77777777" w:rsidR="00D3514A" w:rsidRPr="00ED743D" w:rsidRDefault="00D3514A" w:rsidP="00841631">
            <w:pPr>
              <w:rPr>
                <w:rFonts w:ascii="Century Gothic" w:hAnsi="Century Gothic" w:cs="Tahoma"/>
                <w:b/>
                <w:sz w:val="20"/>
                <w:szCs w:val="20"/>
              </w:rPr>
            </w:pPr>
          </w:p>
        </w:tc>
      </w:tr>
      <w:tr w:rsidR="00D5327F" w:rsidRPr="00ED743D" w14:paraId="72E29B77" w14:textId="77777777" w:rsidTr="004B6BC0">
        <w:trPr>
          <w:trHeight w:val="994"/>
        </w:trPr>
        <w:tc>
          <w:tcPr>
            <w:tcW w:w="1701" w:type="dxa"/>
          </w:tcPr>
          <w:p w14:paraId="6EBE4E31" w14:textId="77777777" w:rsidR="00D5327F" w:rsidRPr="00ED743D" w:rsidRDefault="00D5327F" w:rsidP="008A5717">
            <w:pPr>
              <w:rPr>
                <w:rFonts w:ascii="Century Gothic" w:hAnsi="Century Gothic" w:cs="Tahoma"/>
                <w:sz w:val="20"/>
                <w:szCs w:val="20"/>
              </w:rPr>
            </w:pPr>
            <w:r w:rsidRPr="00ED743D">
              <w:rPr>
                <w:rFonts w:ascii="Century Gothic" w:hAnsi="Century Gothic" w:cs="Tahoma"/>
                <w:sz w:val="20"/>
                <w:szCs w:val="20"/>
              </w:rPr>
              <w:t>Connaissances</w:t>
            </w:r>
          </w:p>
        </w:tc>
        <w:tc>
          <w:tcPr>
            <w:tcW w:w="8080" w:type="dxa"/>
          </w:tcPr>
          <w:tbl>
            <w:tblPr>
              <w:tblW w:w="7973" w:type="dxa"/>
              <w:tblBorders>
                <w:top w:val="nil"/>
                <w:left w:val="nil"/>
                <w:bottom w:val="nil"/>
                <w:right w:val="nil"/>
              </w:tblBorders>
              <w:tblLayout w:type="fixed"/>
              <w:tblLook w:val="0000" w:firstRow="0" w:lastRow="0" w:firstColumn="0" w:lastColumn="0" w:noHBand="0" w:noVBand="0"/>
            </w:tblPr>
            <w:tblGrid>
              <w:gridCol w:w="7973"/>
            </w:tblGrid>
            <w:tr w:rsidR="00B72E6D" w:rsidRPr="00263823" w14:paraId="7BB3F82F" w14:textId="77777777" w:rsidTr="00D73F99">
              <w:trPr>
                <w:trHeight w:val="463"/>
              </w:trPr>
              <w:tc>
                <w:tcPr>
                  <w:tcW w:w="7973" w:type="dxa"/>
                </w:tcPr>
                <w:p w14:paraId="15CA96B4" w14:textId="77777777" w:rsidR="00BB1F0F" w:rsidRDefault="00BB1F0F" w:rsidP="00BB1F0F">
                  <w:pPr>
                    <w:pStyle w:val="Paragraphedeliste"/>
                    <w:numPr>
                      <w:ilvl w:val="0"/>
                      <w:numId w:val="13"/>
                    </w:numPr>
                    <w:spacing w:after="0" w:line="240" w:lineRule="auto"/>
                    <w:rPr>
                      <w:rFonts w:ascii="Century Gothic" w:hAnsi="Century Gothic" w:cs="Century Gothic"/>
                      <w:color w:val="000000"/>
                      <w:sz w:val="20"/>
                      <w:szCs w:val="20"/>
                    </w:rPr>
                  </w:pPr>
                  <w:r w:rsidRPr="00BB1F0F">
                    <w:rPr>
                      <w:rFonts w:ascii="Century Gothic" w:hAnsi="Century Gothic" w:cs="Century Gothic"/>
                      <w:color w:val="000000"/>
                      <w:sz w:val="20"/>
                      <w:szCs w:val="20"/>
                    </w:rPr>
                    <w:t>Connaissance d’un domaine disciplinaire ou interdisci</w:t>
                  </w:r>
                  <w:r w:rsidR="008F6ACD">
                    <w:rPr>
                      <w:rFonts w:ascii="Century Gothic" w:hAnsi="Century Gothic" w:cs="Century Gothic"/>
                      <w:color w:val="000000"/>
                      <w:sz w:val="20"/>
                      <w:szCs w:val="20"/>
                    </w:rPr>
                    <w:t xml:space="preserve">plinaire </w:t>
                  </w:r>
                </w:p>
                <w:p w14:paraId="18043642" w14:textId="77777777" w:rsidR="008F6ACD" w:rsidRPr="008F6ACD" w:rsidRDefault="008F6ACD" w:rsidP="008F6ACD">
                  <w:pPr>
                    <w:pStyle w:val="Paragraphedeliste"/>
                    <w:numPr>
                      <w:ilvl w:val="0"/>
                      <w:numId w:val="13"/>
                    </w:numPr>
                    <w:spacing w:after="0" w:line="240" w:lineRule="auto"/>
                    <w:rPr>
                      <w:rFonts w:ascii="Century Gothic" w:hAnsi="Century Gothic" w:cs="Century Gothic"/>
                      <w:color w:val="000000"/>
                      <w:sz w:val="20"/>
                      <w:szCs w:val="20"/>
                    </w:rPr>
                  </w:pPr>
                  <w:r w:rsidRPr="008F6ACD">
                    <w:rPr>
                      <w:rFonts w:ascii="Century Gothic" w:hAnsi="Century Gothic" w:cs="Century Gothic"/>
                      <w:color w:val="000000"/>
                      <w:sz w:val="20"/>
                      <w:szCs w:val="20"/>
                    </w:rPr>
                    <w:t>Conduite et gestion de projet</w:t>
                  </w:r>
                </w:p>
                <w:p w14:paraId="74A244A9" w14:textId="77777777" w:rsidR="008F6ACD" w:rsidRPr="008F6ACD" w:rsidRDefault="008F6ACD" w:rsidP="008F6ACD">
                  <w:pPr>
                    <w:pStyle w:val="Paragraphedeliste"/>
                    <w:numPr>
                      <w:ilvl w:val="0"/>
                      <w:numId w:val="13"/>
                    </w:numPr>
                    <w:spacing w:after="0" w:line="240" w:lineRule="auto"/>
                    <w:rPr>
                      <w:rFonts w:ascii="Century Gothic" w:hAnsi="Century Gothic" w:cs="Century Gothic"/>
                      <w:color w:val="000000"/>
                      <w:sz w:val="20"/>
                      <w:szCs w:val="20"/>
                    </w:rPr>
                  </w:pPr>
                  <w:r w:rsidRPr="008F6ACD">
                    <w:rPr>
                      <w:rFonts w:ascii="Century Gothic" w:hAnsi="Century Gothic" w:cs="Century Gothic"/>
                      <w:color w:val="000000"/>
                      <w:sz w:val="20"/>
                      <w:szCs w:val="20"/>
                    </w:rPr>
                    <w:t>Environnement professionnel du domaine d’activité</w:t>
                  </w:r>
                </w:p>
                <w:p w14:paraId="1030FA90" w14:textId="77777777" w:rsidR="008F6ACD" w:rsidRPr="008F6ACD" w:rsidRDefault="008F6ACD" w:rsidP="008F6ACD">
                  <w:pPr>
                    <w:pStyle w:val="Paragraphedeliste"/>
                    <w:numPr>
                      <w:ilvl w:val="0"/>
                      <w:numId w:val="13"/>
                    </w:numPr>
                    <w:spacing w:after="0" w:line="240" w:lineRule="auto"/>
                    <w:rPr>
                      <w:rFonts w:ascii="Century Gothic" w:hAnsi="Century Gothic" w:cs="Century Gothic"/>
                      <w:color w:val="000000"/>
                      <w:sz w:val="20"/>
                      <w:szCs w:val="20"/>
                    </w:rPr>
                  </w:pPr>
                  <w:r w:rsidRPr="008F6ACD">
                    <w:rPr>
                      <w:rFonts w:ascii="Century Gothic" w:hAnsi="Century Gothic" w:cs="Century Gothic"/>
                      <w:color w:val="000000"/>
                      <w:sz w:val="20"/>
                      <w:szCs w:val="20"/>
                    </w:rPr>
                    <w:t>Politique de la recherche et d’innovation</w:t>
                  </w:r>
                </w:p>
                <w:p w14:paraId="420920D5" w14:textId="77777777" w:rsidR="008F6ACD" w:rsidRPr="008F6ACD" w:rsidRDefault="008F6ACD" w:rsidP="008F6ACD">
                  <w:pPr>
                    <w:pStyle w:val="Paragraphedeliste"/>
                    <w:numPr>
                      <w:ilvl w:val="0"/>
                      <w:numId w:val="13"/>
                    </w:numPr>
                    <w:spacing w:after="0" w:line="240" w:lineRule="auto"/>
                    <w:rPr>
                      <w:rFonts w:ascii="Century Gothic" w:hAnsi="Century Gothic" w:cs="Century Gothic"/>
                      <w:color w:val="000000"/>
                      <w:sz w:val="20"/>
                      <w:szCs w:val="20"/>
                    </w:rPr>
                  </w:pPr>
                  <w:r w:rsidRPr="008F6ACD">
                    <w:rPr>
                      <w:rFonts w:ascii="Century Gothic" w:hAnsi="Century Gothic" w:cs="Century Gothic"/>
                      <w:color w:val="000000"/>
                      <w:sz w:val="20"/>
                      <w:szCs w:val="20"/>
                    </w:rPr>
                    <w:t>Règles de déontologie du domaine d’activité</w:t>
                  </w:r>
                </w:p>
                <w:p w14:paraId="733D5FE5" w14:textId="77777777" w:rsidR="00B42C68" w:rsidRDefault="00BB1F0F" w:rsidP="004C5F14">
                  <w:pPr>
                    <w:pStyle w:val="Paragraphedeliste"/>
                    <w:numPr>
                      <w:ilvl w:val="0"/>
                      <w:numId w:val="13"/>
                    </w:numPr>
                    <w:spacing w:after="0" w:line="240" w:lineRule="auto"/>
                    <w:rPr>
                      <w:rFonts w:ascii="Century Gothic" w:hAnsi="Century Gothic" w:cs="Century Gothic"/>
                      <w:color w:val="000000"/>
                      <w:sz w:val="20"/>
                      <w:szCs w:val="20"/>
                    </w:rPr>
                  </w:pPr>
                  <w:r w:rsidRPr="008F6ACD">
                    <w:rPr>
                      <w:rFonts w:ascii="Century Gothic" w:hAnsi="Century Gothic" w:cs="Century Gothic"/>
                      <w:color w:val="000000"/>
                      <w:sz w:val="20"/>
                      <w:szCs w:val="20"/>
                    </w:rPr>
                    <w:t>Méthodes et outils en productions de données</w:t>
                  </w:r>
                </w:p>
                <w:p w14:paraId="1494D033" w14:textId="77777777" w:rsidR="00BB1F0F" w:rsidRPr="008F6ACD" w:rsidRDefault="00BB1F0F" w:rsidP="004C5F14">
                  <w:pPr>
                    <w:pStyle w:val="Paragraphedeliste"/>
                    <w:numPr>
                      <w:ilvl w:val="0"/>
                      <w:numId w:val="13"/>
                    </w:numPr>
                    <w:spacing w:after="0" w:line="240" w:lineRule="auto"/>
                    <w:rPr>
                      <w:rFonts w:ascii="Century Gothic" w:hAnsi="Century Gothic" w:cs="Century Gothic"/>
                      <w:color w:val="000000"/>
                      <w:sz w:val="20"/>
                      <w:szCs w:val="20"/>
                    </w:rPr>
                  </w:pPr>
                  <w:r w:rsidRPr="008F6ACD">
                    <w:rPr>
                      <w:rFonts w:ascii="Century Gothic" w:hAnsi="Century Gothic" w:cs="Century Gothic"/>
                      <w:color w:val="000000"/>
                      <w:sz w:val="20"/>
                      <w:szCs w:val="20"/>
                    </w:rPr>
                    <w:t xml:space="preserve"> Méthodes et outils en traitement et analyse de données </w:t>
                  </w:r>
                </w:p>
                <w:p w14:paraId="2C03FFAF" w14:textId="77777777" w:rsidR="008F6ACD" w:rsidRDefault="00BB1F0F" w:rsidP="00FD4A46">
                  <w:pPr>
                    <w:pStyle w:val="Paragraphedeliste"/>
                    <w:numPr>
                      <w:ilvl w:val="0"/>
                      <w:numId w:val="13"/>
                    </w:numPr>
                    <w:spacing w:after="0" w:line="240" w:lineRule="auto"/>
                    <w:rPr>
                      <w:rFonts w:ascii="Century Gothic" w:hAnsi="Century Gothic" w:cs="Century Gothic"/>
                      <w:color w:val="000000"/>
                      <w:sz w:val="20"/>
                      <w:szCs w:val="20"/>
                    </w:rPr>
                  </w:pPr>
                  <w:r w:rsidRPr="008F6ACD">
                    <w:rPr>
                      <w:rFonts w:ascii="Century Gothic" w:hAnsi="Century Gothic" w:cs="Century Gothic"/>
                      <w:color w:val="000000"/>
                      <w:sz w:val="20"/>
                      <w:szCs w:val="20"/>
                    </w:rPr>
                    <w:t>Environne</w:t>
                  </w:r>
                  <w:r w:rsidR="008F6ACD">
                    <w:rPr>
                      <w:rFonts w:ascii="Century Gothic" w:hAnsi="Century Gothic" w:cs="Century Gothic"/>
                      <w:color w:val="000000"/>
                      <w:sz w:val="20"/>
                      <w:szCs w:val="20"/>
                    </w:rPr>
                    <w:t xml:space="preserve">ment et réseaux professionnels </w:t>
                  </w:r>
                </w:p>
                <w:p w14:paraId="3074972B" w14:textId="77777777" w:rsidR="00BB1F0F" w:rsidRPr="008F6ACD" w:rsidRDefault="00BB1F0F" w:rsidP="00FD4A46">
                  <w:pPr>
                    <w:pStyle w:val="Paragraphedeliste"/>
                    <w:numPr>
                      <w:ilvl w:val="0"/>
                      <w:numId w:val="13"/>
                    </w:numPr>
                    <w:spacing w:after="0" w:line="240" w:lineRule="auto"/>
                    <w:rPr>
                      <w:rFonts w:ascii="Century Gothic" w:hAnsi="Century Gothic" w:cs="Century Gothic"/>
                      <w:color w:val="000000"/>
                      <w:sz w:val="20"/>
                      <w:szCs w:val="20"/>
                    </w:rPr>
                  </w:pPr>
                  <w:r w:rsidRPr="008F6ACD">
                    <w:rPr>
                      <w:rFonts w:ascii="Century Gothic" w:hAnsi="Century Gothic" w:cs="Century Gothic"/>
                      <w:color w:val="000000"/>
                      <w:sz w:val="20"/>
                      <w:szCs w:val="20"/>
                    </w:rPr>
                    <w:t xml:space="preserve">Systèmes de gestion de base de données </w:t>
                  </w:r>
                </w:p>
                <w:p w14:paraId="03D8281D" w14:textId="77777777" w:rsidR="00BB1F0F" w:rsidRPr="00BB1F0F" w:rsidRDefault="00BB1F0F" w:rsidP="00BB1F0F">
                  <w:pPr>
                    <w:pStyle w:val="Paragraphedeliste"/>
                    <w:numPr>
                      <w:ilvl w:val="0"/>
                      <w:numId w:val="13"/>
                    </w:numPr>
                    <w:spacing w:after="0" w:line="240" w:lineRule="auto"/>
                    <w:rPr>
                      <w:rFonts w:ascii="Century Gothic" w:hAnsi="Century Gothic" w:cs="Century Gothic"/>
                      <w:color w:val="000000"/>
                      <w:sz w:val="20"/>
                      <w:szCs w:val="20"/>
                    </w:rPr>
                  </w:pPr>
                  <w:r w:rsidRPr="00BB1F0F">
                    <w:rPr>
                      <w:rFonts w:ascii="Century Gothic" w:hAnsi="Century Gothic" w:cs="Century Gothic"/>
                      <w:color w:val="000000"/>
                      <w:sz w:val="20"/>
                      <w:szCs w:val="20"/>
                    </w:rPr>
                    <w:t xml:space="preserve">Archivage pérenne de données de recherche </w:t>
                  </w:r>
                </w:p>
                <w:p w14:paraId="16878BB2" w14:textId="77777777" w:rsidR="00BB1F0F" w:rsidRDefault="00BB1F0F" w:rsidP="00BB1F0F">
                  <w:pPr>
                    <w:pStyle w:val="Paragraphedeliste"/>
                    <w:numPr>
                      <w:ilvl w:val="0"/>
                      <w:numId w:val="13"/>
                    </w:numPr>
                    <w:spacing w:after="0" w:line="240" w:lineRule="auto"/>
                    <w:rPr>
                      <w:rFonts w:ascii="Century Gothic" w:hAnsi="Century Gothic" w:cs="Century Gothic"/>
                      <w:color w:val="000000"/>
                      <w:sz w:val="20"/>
                      <w:szCs w:val="20"/>
                    </w:rPr>
                  </w:pPr>
                  <w:r w:rsidRPr="00BB1F0F">
                    <w:rPr>
                      <w:rFonts w:ascii="Century Gothic" w:hAnsi="Century Gothic" w:cs="Century Gothic"/>
                      <w:color w:val="000000"/>
                      <w:sz w:val="20"/>
                      <w:szCs w:val="20"/>
                    </w:rPr>
                    <w:t>Techniques de présentation écrite et orale</w:t>
                  </w:r>
                </w:p>
                <w:p w14:paraId="6906F71D" w14:textId="77777777" w:rsidR="00BB1F0F" w:rsidRDefault="00BB1F0F" w:rsidP="00BB1F0F">
                  <w:pPr>
                    <w:pStyle w:val="Paragraphedeliste"/>
                    <w:numPr>
                      <w:ilvl w:val="0"/>
                      <w:numId w:val="13"/>
                    </w:numPr>
                    <w:spacing w:after="0" w:line="240" w:lineRule="auto"/>
                    <w:rPr>
                      <w:rFonts w:ascii="Century Gothic" w:hAnsi="Century Gothic" w:cs="Century Gothic"/>
                      <w:color w:val="000000"/>
                      <w:sz w:val="20"/>
                      <w:szCs w:val="20"/>
                    </w:rPr>
                  </w:pPr>
                  <w:r w:rsidRPr="00BB1F0F">
                    <w:rPr>
                      <w:rFonts w:ascii="Century Gothic" w:hAnsi="Century Gothic" w:cs="Century Gothic"/>
                      <w:color w:val="000000"/>
                      <w:sz w:val="20"/>
                      <w:szCs w:val="20"/>
                    </w:rPr>
                    <w:t xml:space="preserve">Connaissance de la manière </w:t>
                  </w:r>
                  <w:r>
                    <w:rPr>
                      <w:rFonts w:ascii="Century Gothic" w:hAnsi="Century Gothic" w:cs="Century Gothic"/>
                      <w:color w:val="000000"/>
                      <w:sz w:val="20"/>
                      <w:szCs w:val="20"/>
                    </w:rPr>
                    <w:t xml:space="preserve">de mener un projet de recherche </w:t>
                  </w:r>
                  <w:r w:rsidRPr="00BB1F0F">
                    <w:rPr>
                      <w:rFonts w:ascii="Century Gothic" w:hAnsi="Century Gothic" w:cs="Century Gothic"/>
                      <w:color w:val="000000"/>
                      <w:sz w:val="20"/>
                      <w:szCs w:val="20"/>
                    </w:rPr>
                    <w:t>fondamental</w:t>
                  </w:r>
                </w:p>
                <w:p w14:paraId="4B43105E" w14:textId="77777777" w:rsidR="00BB1F0F" w:rsidRPr="00BB1F0F" w:rsidRDefault="00BB1F0F" w:rsidP="00BB1F0F">
                  <w:pPr>
                    <w:pStyle w:val="Paragraphedeliste"/>
                    <w:numPr>
                      <w:ilvl w:val="0"/>
                      <w:numId w:val="13"/>
                    </w:numPr>
                    <w:spacing w:after="0" w:line="240" w:lineRule="auto"/>
                    <w:rPr>
                      <w:rFonts w:ascii="Century Gothic" w:hAnsi="Century Gothic" w:cs="Century Gothic"/>
                      <w:color w:val="000000"/>
                      <w:sz w:val="20"/>
                      <w:szCs w:val="20"/>
                    </w:rPr>
                  </w:pPr>
                  <w:r w:rsidRPr="00BB1F0F">
                    <w:rPr>
                      <w:rFonts w:ascii="Century Gothic" w:hAnsi="Century Gothic" w:cs="Century Gothic"/>
                      <w:color w:val="000000"/>
                      <w:sz w:val="20"/>
                      <w:szCs w:val="20"/>
                    </w:rPr>
                    <w:t>Présenter une activité de manière synthétique et valorisante</w:t>
                  </w:r>
                </w:p>
                <w:p w14:paraId="66D7B126" w14:textId="77777777" w:rsidR="00B72E6D" w:rsidRPr="00263823" w:rsidRDefault="00B72E6D" w:rsidP="00BB1F0F">
                  <w:pPr>
                    <w:spacing w:after="0" w:line="240" w:lineRule="auto"/>
                    <w:rPr>
                      <w:rFonts w:ascii="Century Gothic" w:hAnsi="Century Gothic" w:cs="Century Gothic"/>
                      <w:color w:val="000000"/>
                      <w:sz w:val="20"/>
                      <w:szCs w:val="20"/>
                    </w:rPr>
                  </w:pPr>
                </w:p>
              </w:tc>
            </w:tr>
          </w:tbl>
          <w:p w14:paraId="42452D2B" w14:textId="77777777" w:rsidR="00BD681B" w:rsidRPr="00263823" w:rsidRDefault="00BD681B" w:rsidP="003B5129">
            <w:pPr>
              <w:jc w:val="both"/>
              <w:rPr>
                <w:rFonts w:ascii="Century Gothic" w:hAnsi="Century Gothic" w:cs="Tahoma"/>
                <w:sz w:val="20"/>
                <w:szCs w:val="20"/>
              </w:rPr>
            </w:pPr>
          </w:p>
        </w:tc>
      </w:tr>
      <w:tr w:rsidR="00D3514A" w:rsidRPr="00ED743D" w14:paraId="54753570" w14:textId="77777777" w:rsidTr="004B6BC0">
        <w:trPr>
          <w:trHeight w:val="316"/>
        </w:trPr>
        <w:tc>
          <w:tcPr>
            <w:tcW w:w="1701" w:type="dxa"/>
            <w:vMerge w:val="restart"/>
          </w:tcPr>
          <w:p w14:paraId="7A73240E" w14:textId="77777777" w:rsidR="00D3514A" w:rsidRPr="00ED743D" w:rsidRDefault="00450EC9" w:rsidP="008A5717">
            <w:pPr>
              <w:rPr>
                <w:rFonts w:ascii="Century Gothic" w:hAnsi="Century Gothic" w:cs="Tahoma"/>
                <w:sz w:val="20"/>
                <w:szCs w:val="20"/>
              </w:rPr>
            </w:pPr>
            <w:r>
              <w:rPr>
                <w:rFonts w:ascii="Century Gothic" w:hAnsi="Century Gothic" w:cs="Tahoma"/>
                <w:sz w:val="20"/>
                <w:szCs w:val="20"/>
              </w:rPr>
              <w:t>S</w:t>
            </w:r>
            <w:r w:rsidR="00D5327F" w:rsidRPr="00ED743D">
              <w:rPr>
                <w:rFonts w:ascii="Century Gothic" w:hAnsi="Century Gothic" w:cs="Tahoma"/>
                <w:sz w:val="20"/>
                <w:szCs w:val="20"/>
              </w:rPr>
              <w:t>avoir-faire</w:t>
            </w:r>
          </w:p>
        </w:tc>
        <w:tc>
          <w:tcPr>
            <w:tcW w:w="8080" w:type="dxa"/>
            <w:vMerge w:val="restart"/>
          </w:tcPr>
          <w:p w14:paraId="2E3B28A5" w14:textId="77777777" w:rsidR="00BB1F0F" w:rsidRPr="00BB1F0F" w:rsidRDefault="00BB1F0F" w:rsidP="00BB1F0F">
            <w:pPr>
              <w:pStyle w:val="Paragraphedeliste"/>
              <w:numPr>
                <w:ilvl w:val="0"/>
                <w:numId w:val="13"/>
              </w:numPr>
              <w:rPr>
                <w:rFonts w:ascii="Century Gothic" w:hAnsi="Century Gothic" w:cs="Tahoma"/>
                <w:sz w:val="20"/>
                <w:szCs w:val="20"/>
              </w:rPr>
            </w:pPr>
            <w:r w:rsidRPr="00BB1F0F">
              <w:rPr>
                <w:rFonts w:ascii="Century Gothic" w:hAnsi="Century Gothic" w:cs="Tahoma"/>
                <w:sz w:val="20"/>
                <w:szCs w:val="20"/>
              </w:rPr>
              <w:t>Analyser un projet, une démarche</w:t>
            </w:r>
          </w:p>
          <w:p w14:paraId="2E9309A6" w14:textId="77777777" w:rsidR="00BB1F0F" w:rsidRPr="00BB1F0F" w:rsidRDefault="00BB1F0F" w:rsidP="00BB1F0F">
            <w:pPr>
              <w:pStyle w:val="Paragraphedeliste"/>
              <w:numPr>
                <w:ilvl w:val="0"/>
                <w:numId w:val="13"/>
              </w:numPr>
              <w:rPr>
                <w:rFonts w:ascii="Century Gothic" w:hAnsi="Century Gothic" w:cs="Tahoma"/>
                <w:sz w:val="20"/>
                <w:szCs w:val="20"/>
              </w:rPr>
            </w:pPr>
            <w:r w:rsidRPr="00BB1F0F">
              <w:rPr>
                <w:rFonts w:ascii="Century Gothic" w:hAnsi="Century Gothic" w:cs="Tahoma"/>
                <w:sz w:val="20"/>
                <w:szCs w:val="20"/>
              </w:rPr>
              <w:t>Animer une équipe</w:t>
            </w:r>
          </w:p>
          <w:p w14:paraId="59E5F8A0" w14:textId="77777777" w:rsidR="00BB1F0F" w:rsidRPr="00BB1F0F" w:rsidRDefault="00BB1F0F" w:rsidP="00BB1F0F">
            <w:pPr>
              <w:pStyle w:val="Paragraphedeliste"/>
              <w:numPr>
                <w:ilvl w:val="0"/>
                <w:numId w:val="13"/>
              </w:numPr>
              <w:rPr>
                <w:rFonts w:ascii="Century Gothic" w:hAnsi="Century Gothic" w:cs="Tahoma"/>
                <w:sz w:val="20"/>
                <w:szCs w:val="20"/>
              </w:rPr>
            </w:pPr>
            <w:r w:rsidRPr="00BB1F0F">
              <w:rPr>
                <w:rFonts w:ascii="Century Gothic" w:hAnsi="Century Gothic" w:cs="Tahoma"/>
                <w:sz w:val="20"/>
                <w:szCs w:val="20"/>
              </w:rPr>
              <w:t>Diffuser une information, une publication</w:t>
            </w:r>
          </w:p>
          <w:p w14:paraId="667FEB5D" w14:textId="77777777" w:rsidR="00BD681B" w:rsidRPr="00BB1F0F" w:rsidRDefault="00BB1F0F" w:rsidP="00BB1F0F">
            <w:pPr>
              <w:pStyle w:val="Paragraphedeliste"/>
              <w:numPr>
                <w:ilvl w:val="0"/>
                <w:numId w:val="13"/>
              </w:numPr>
              <w:rPr>
                <w:rFonts w:ascii="Century Gothic" w:hAnsi="Century Gothic" w:cs="Tahoma"/>
                <w:sz w:val="20"/>
                <w:szCs w:val="20"/>
              </w:rPr>
            </w:pPr>
            <w:r w:rsidRPr="00BB1F0F">
              <w:rPr>
                <w:rFonts w:ascii="Century Gothic" w:hAnsi="Century Gothic" w:cs="Tahoma"/>
                <w:sz w:val="20"/>
                <w:szCs w:val="20"/>
              </w:rPr>
              <w:t>Valoriser des productions</w:t>
            </w:r>
          </w:p>
        </w:tc>
      </w:tr>
      <w:tr w:rsidR="00D3514A" w:rsidRPr="00ED743D" w14:paraId="340D9966" w14:textId="77777777" w:rsidTr="004B6BC0">
        <w:trPr>
          <w:trHeight w:val="282"/>
        </w:trPr>
        <w:tc>
          <w:tcPr>
            <w:tcW w:w="1701" w:type="dxa"/>
            <w:vMerge/>
            <w:vAlign w:val="center"/>
          </w:tcPr>
          <w:p w14:paraId="2F8FDDAF" w14:textId="77777777" w:rsidR="00D3514A" w:rsidRPr="00ED743D" w:rsidRDefault="00D3514A" w:rsidP="005067F9">
            <w:pPr>
              <w:rPr>
                <w:rFonts w:ascii="Century Gothic" w:hAnsi="Century Gothic" w:cs="Tahoma"/>
                <w:sz w:val="20"/>
                <w:szCs w:val="20"/>
              </w:rPr>
            </w:pPr>
          </w:p>
        </w:tc>
        <w:tc>
          <w:tcPr>
            <w:tcW w:w="8080" w:type="dxa"/>
            <w:vMerge/>
          </w:tcPr>
          <w:p w14:paraId="3D384DCD" w14:textId="77777777" w:rsidR="00D3514A" w:rsidRPr="00263823" w:rsidRDefault="00D3514A" w:rsidP="00841631">
            <w:pPr>
              <w:rPr>
                <w:rFonts w:ascii="Century Gothic" w:hAnsi="Century Gothic" w:cs="Tahoma"/>
                <w:sz w:val="20"/>
                <w:szCs w:val="20"/>
              </w:rPr>
            </w:pPr>
          </w:p>
        </w:tc>
      </w:tr>
      <w:tr w:rsidR="00D3514A" w:rsidRPr="00ED743D" w14:paraId="6E425A48" w14:textId="77777777" w:rsidTr="004B6BC0">
        <w:trPr>
          <w:trHeight w:val="282"/>
        </w:trPr>
        <w:tc>
          <w:tcPr>
            <w:tcW w:w="1701" w:type="dxa"/>
            <w:vMerge/>
            <w:vAlign w:val="center"/>
          </w:tcPr>
          <w:p w14:paraId="08C2B56D" w14:textId="77777777" w:rsidR="00D3514A" w:rsidRPr="00ED743D" w:rsidRDefault="00D3514A" w:rsidP="005067F9">
            <w:pPr>
              <w:rPr>
                <w:rFonts w:ascii="Century Gothic" w:hAnsi="Century Gothic" w:cs="Tahoma"/>
                <w:sz w:val="20"/>
                <w:szCs w:val="20"/>
              </w:rPr>
            </w:pPr>
          </w:p>
        </w:tc>
        <w:tc>
          <w:tcPr>
            <w:tcW w:w="8080" w:type="dxa"/>
            <w:vMerge/>
          </w:tcPr>
          <w:p w14:paraId="30B6C222" w14:textId="77777777" w:rsidR="00D3514A" w:rsidRPr="00263823" w:rsidRDefault="00D3514A" w:rsidP="00841631">
            <w:pPr>
              <w:rPr>
                <w:rFonts w:ascii="Century Gothic" w:hAnsi="Century Gothic" w:cs="Tahoma"/>
                <w:sz w:val="20"/>
                <w:szCs w:val="20"/>
              </w:rPr>
            </w:pPr>
          </w:p>
        </w:tc>
      </w:tr>
      <w:tr w:rsidR="00462418" w:rsidRPr="00ED743D" w14:paraId="065ED7EC" w14:textId="77777777" w:rsidTr="004B6BC0">
        <w:trPr>
          <w:trHeight w:val="282"/>
        </w:trPr>
        <w:tc>
          <w:tcPr>
            <w:tcW w:w="1701" w:type="dxa"/>
            <w:vMerge w:val="restart"/>
          </w:tcPr>
          <w:p w14:paraId="028E6463" w14:textId="77777777" w:rsidR="00462418" w:rsidRPr="00ED743D" w:rsidRDefault="00462418" w:rsidP="00462418">
            <w:pPr>
              <w:rPr>
                <w:rFonts w:ascii="Century Gothic" w:hAnsi="Century Gothic" w:cs="Tahoma"/>
                <w:sz w:val="20"/>
                <w:szCs w:val="20"/>
              </w:rPr>
            </w:pPr>
            <w:r w:rsidRPr="00ED743D">
              <w:rPr>
                <w:rFonts w:ascii="Century Gothic" w:hAnsi="Century Gothic" w:cs="Tahoma"/>
                <w:sz w:val="20"/>
                <w:szCs w:val="20"/>
              </w:rPr>
              <w:t>Savoir-être</w:t>
            </w:r>
          </w:p>
        </w:tc>
        <w:tc>
          <w:tcPr>
            <w:tcW w:w="8080" w:type="dxa"/>
            <w:vMerge w:val="restart"/>
          </w:tcPr>
          <w:p w14:paraId="2BADD08E" w14:textId="77777777" w:rsidR="008F6ACD" w:rsidRPr="008F6ACD" w:rsidRDefault="008F6ACD" w:rsidP="008F6ACD">
            <w:pPr>
              <w:pStyle w:val="Paragraphedeliste"/>
              <w:numPr>
                <w:ilvl w:val="0"/>
                <w:numId w:val="14"/>
              </w:numPr>
              <w:rPr>
                <w:rFonts w:ascii="Century Gothic" w:hAnsi="Century Gothic" w:cs="Century Gothic"/>
                <w:color w:val="000000"/>
                <w:sz w:val="20"/>
                <w:szCs w:val="20"/>
              </w:rPr>
            </w:pPr>
            <w:r w:rsidRPr="008F6ACD">
              <w:rPr>
                <w:rFonts w:ascii="Century Gothic" w:hAnsi="Century Gothic" w:cs="Century Gothic"/>
                <w:color w:val="000000"/>
                <w:sz w:val="20"/>
                <w:szCs w:val="20"/>
              </w:rPr>
              <w:t>Avoir l'esprit d'équipe</w:t>
            </w:r>
          </w:p>
          <w:p w14:paraId="46269FF8" w14:textId="77777777" w:rsidR="008F6ACD" w:rsidRPr="008F6ACD" w:rsidRDefault="008F6ACD" w:rsidP="008F6ACD">
            <w:pPr>
              <w:pStyle w:val="Paragraphedeliste"/>
              <w:numPr>
                <w:ilvl w:val="0"/>
                <w:numId w:val="14"/>
              </w:numPr>
              <w:rPr>
                <w:rFonts w:ascii="Century Gothic" w:hAnsi="Century Gothic" w:cs="Century Gothic"/>
                <w:color w:val="000000"/>
                <w:sz w:val="20"/>
                <w:szCs w:val="20"/>
              </w:rPr>
            </w:pPr>
            <w:r w:rsidRPr="008F6ACD">
              <w:rPr>
                <w:rFonts w:ascii="Century Gothic" w:hAnsi="Century Gothic" w:cs="Century Gothic"/>
                <w:color w:val="000000"/>
                <w:sz w:val="20"/>
                <w:szCs w:val="20"/>
              </w:rPr>
              <w:t>Réactivité</w:t>
            </w:r>
          </w:p>
          <w:p w14:paraId="52D3C968" w14:textId="77777777" w:rsidR="008F6ACD" w:rsidRPr="008F6ACD" w:rsidRDefault="008F6ACD" w:rsidP="008F6ACD">
            <w:pPr>
              <w:pStyle w:val="Paragraphedeliste"/>
              <w:numPr>
                <w:ilvl w:val="0"/>
                <w:numId w:val="14"/>
              </w:numPr>
              <w:rPr>
                <w:rFonts w:ascii="Century Gothic" w:hAnsi="Century Gothic" w:cs="Century Gothic"/>
                <w:color w:val="000000"/>
                <w:sz w:val="20"/>
                <w:szCs w:val="20"/>
              </w:rPr>
            </w:pPr>
            <w:r w:rsidRPr="008F6ACD">
              <w:rPr>
                <w:rFonts w:ascii="Century Gothic" w:hAnsi="Century Gothic" w:cs="Century Gothic"/>
                <w:color w:val="000000"/>
                <w:sz w:val="20"/>
                <w:szCs w:val="20"/>
              </w:rPr>
              <w:t>Sens de l'initiative</w:t>
            </w:r>
          </w:p>
          <w:p w14:paraId="21E26C3B" w14:textId="77777777" w:rsidR="00C3080B" w:rsidRPr="008F6ACD" w:rsidRDefault="008F6ACD" w:rsidP="008F6ACD">
            <w:pPr>
              <w:pStyle w:val="Paragraphedeliste"/>
              <w:numPr>
                <w:ilvl w:val="0"/>
                <w:numId w:val="14"/>
              </w:numPr>
              <w:rPr>
                <w:rFonts w:ascii="Century Gothic" w:hAnsi="Century Gothic" w:cs="Century Gothic"/>
                <w:color w:val="000000"/>
                <w:sz w:val="20"/>
                <w:szCs w:val="20"/>
              </w:rPr>
            </w:pPr>
            <w:r w:rsidRPr="008F6ACD">
              <w:rPr>
                <w:rFonts w:ascii="Century Gothic" w:hAnsi="Century Gothic" w:cs="Century Gothic"/>
                <w:color w:val="000000"/>
                <w:sz w:val="20"/>
                <w:szCs w:val="20"/>
              </w:rPr>
              <w:t>Sens de l'innovation / créativité</w:t>
            </w:r>
          </w:p>
        </w:tc>
      </w:tr>
      <w:tr w:rsidR="00462418" w:rsidRPr="00ED743D" w14:paraId="4C23442E" w14:textId="77777777" w:rsidTr="004B6BC0">
        <w:trPr>
          <w:trHeight w:val="282"/>
        </w:trPr>
        <w:tc>
          <w:tcPr>
            <w:tcW w:w="1701" w:type="dxa"/>
            <w:vMerge/>
            <w:vAlign w:val="center"/>
          </w:tcPr>
          <w:p w14:paraId="7F8E2CF5" w14:textId="77777777" w:rsidR="00462418" w:rsidRPr="00ED743D" w:rsidRDefault="00462418" w:rsidP="00462418">
            <w:pPr>
              <w:rPr>
                <w:rFonts w:ascii="Century Gothic" w:hAnsi="Century Gothic" w:cs="Tahoma"/>
                <w:sz w:val="20"/>
                <w:szCs w:val="20"/>
              </w:rPr>
            </w:pPr>
          </w:p>
        </w:tc>
        <w:tc>
          <w:tcPr>
            <w:tcW w:w="8080" w:type="dxa"/>
            <w:vMerge/>
          </w:tcPr>
          <w:p w14:paraId="0C5FA400" w14:textId="77777777" w:rsidR="00462418" w:rsidRPr="00ED743D" w:rsidRDefault="00462418" w:rsidP="00462418">
            <w:pPr>
              <w:rPr>
                <w:rFonts w:ascii="Century Gothic" w:hAnsi="Century Gothic" w:cs="Tahoma"/>
                <w:sz w:val="20"/>
                <w:szCs w:val="20"/>
              </w:rPr>
            </w:pPr>
          </w:p>
        </w:tc>
      </w:tr>
      <w:tr w:rsidR="00462418" w:rsidRPr="00ED743D" w14:paraId="73252822" w14:textId="77777777" w:rsidTr="004B6BC0">
        <w:trPr>
          <w:trHeight w:val="282"/>
        </w:trPr>
        <w:tc>
          <w:tcPr>
            <w:tcW w:w="1701" w:type="dxa"/>
            <w:vMerge/>
            <w:vAlign w:val="center"/>
          </w:tcPr>
          <w:p w14:paraId="7FFB6AAE" w14:textId="77777777" w:rsidR="00462418" w:rsidRPr="00ED743D" w:rsidRDefault="00462418" w:rsidP="00462418">
            <w:pPr>
              <w:rPr>
                <w:rFonts w:ascii="Century Gothic" w:hAnsi="Century Gothic" w:cs="Tahoma"/>
                <w:sz w:val="20"/>
                <w:szCs w:val="20"/>
              </w:rPr>
            </w:pPr>
          </w:p>
        </w:tc>
        <w:tc>
          <w:tcPr>
            <w:tcW w:w="8080" w:type="dxa"/>
            <w:vMerge/>
          </w:tcPr>
          <w:p w14:paraId="6B388A79" w14:textId="77777777" w:rsidR="00462418" w:rsidRPr="00ED743D" w:rsidRDefault="00462418" w:rsidP="00462418">
            <w:pPr>
              <w:rPr>
                <w:rFonts w:ascii="Century Gothic" w:hAnsi="Century Gothic" w:cs="Tahoma"/>
                <w:sz w:val="20"/>
                <w:szCs w:val="20"/>
              </w:rPr>
            </w:pPr>
          </w:p>
        </w:tc>
      </w:tr>
    </w:tbl>
    <w:p w14:paraId="73819B02" w14:textId="77777777" w:rsidR="004D20A4" w:rsidRPr="00ED743D" w:rsidRDefault="004D20A4" w:rsidP="004D44C1">
      <w:pPr>
        <w:spacing w:after="0"/>
        <w:rPr>
          <w:rFonts w:ascii="Century Gothic" w:hAnsi="Century Gothic" w:cs="Tahoma"/>
          <w:sz w:val="20"/>
          <w:szCs w:val="20"/>
        </w:rPr>
      </w:pPr>
    </w:p>
    <w:p w14:paraId="4E2482E7" w14:textId="77777777" w:rsidR="00EA6630" w:rsidRPr="00ED743D" w:rsidRDefault="00EA6630" w:rsidP="006173D8">
      <w:pPr>
        <w:shd w:val="clear" w:color="auto" w:fill="BFBFBF" w:themeFill="background1" w:themeFillShade="BF"/>
        <w:spacing w:after="120"/>
        <w:rPr>
          <w:rFonts w:ascii="Century Gothic" w:hAnsi="Century Gothic" w:cs="Tahoma"/>
          <w:b/>
          <w:sz w:val="20"/>
          <w:szCs w:val="20"/>
        </w:rPr>
      </w:pPr>
      <w:r w:rsidRPr="00ED743D">
        <w:rPr>
          <w:rFonts w:ascii="Century Gothic" w:hAnsi="Century Gothic" w:cs="Tahoma"/>
          <w:b/>
          <w:sz w:val="20"/>
          <w:szCs w:val="20"/>
        </w:rPr>
        <w:t xml:space="preserve">Relations </w:t>
      </w:r>
      <w:r w:rsidR="00D3514A" w:rsidRPr="00ED743D">
        <w:rPr>
          <w:rFonts w:ascii="Century Gothic" w:hAnsi="Century Gothic" w:cs="Tahoma"/>
          <w:b/>
          <w:sz w:val="20"/>
          <w:szCs w:val="20"/>
        </w:rPr>
        <w:t xml:space="preserve">hiérarchiques et </w:t>
      </w:r>
      <w:r w:rsidRPr="00ED743D">
        <w:rPr>
          <w:rFonts w:ascii="Century Gothic" w:hAnsi="Century Gothic" w:cs="Tahoma"/>
          <w:b/>
          <w:sz w:val="20"/>
          <w:szCs w:val="20"/>
        </w:rPr>
        <w:t>fonctionnelles</w:t>
      </w:r>
    </w:p>
    <w:p w14:paraId="69BEB666" w14:textId="77777777" w:rsidR="005E1A62" w:rsidRPr="00B42C68" w:rsidRDefault="005E1A62" w:rsidP="005E1A62">
      <w:pPr>
        <w:spacing w:after="0"/>
        <w:rPr>
          <w:rFonts w:ascii="Century Gothic" w:hAnsi="Century Gothic" w:cs="Tahoma"/>
          <w:b/>
          <w:sz w:val="20"/>
          <w:szCs w:val="20"/>
        </w:rPr>
      </w:pPr>
      <w:r w:rsidRPr="004467A4">
        <w:rPr>
          <w:rFonts w:ascii="Century Gothic" w:hAnsi="Century Gothic" w:cs="Tahoma"/>
          <w:b/>
          <w:sz w:val="20"/>
          <w:szCs w:val="20"/>
        </w:rPr>
        <w:t>Hiérarchiques :</w:t>
      </w:r>
      <w:r w:rsidR="00B42C68">
        <w:rPr>
          <w:rFonts w:ascii="Century Gothic" w:hAnsi="Century Gothic" w:cs="Tahoma"/>
          <w:b/>
          <w:sz w:val="20"/>
          <w:szCs w:val="20"/>
        </w:rPr>
        <w:t xml:space="preserve"> </w:t>
      </w:r>
      <w:r w:rsidR="00D73359" w:rsidRPr="00D73359">
        <w:rPr>
          <w:rFonts w:ascii="Century Gothic" w:hAnsi="Century Gothic" w:cs="Tahoma"/>
          <w:sz w:val="20"/>
          <w:szCs w:val="20"/>
        </w:rPr>
        <w:t xml:space="preserve">Katia </w:t>
      </w:r>
      <w:proofErr w:type="spellStart"/>
      <w:r w:rsidR="00D73359" w:rsidRPr="00D73359">
        <w:rPr>
          <w:rFonts w:ascii="Century Gothic" w:hAnsi="Century Gothic" w:cs="Tahoma"/>
          <w:sz w:val="20"/>
          <w:szCs w:val="20"/>
        </w:rPr>
        <w:t>Kostulski</w:t>
      </w:r>
      <w:proofErr w:type="spellEnd"/>
      <w:r w:rsidR="00D73359" w:rsidRPr="00D73359">
        <w:rPr>
          <w:rFonts w:ascii="Century Gothic" w:hAnsi="Century Gothic" w:cs="Tahoma"/>
          <w:sz w:val="20"/>
          <w:szCs w:val="20"/>
        </w:rPr>
        <w:t>, Directrice du CRTD.</w:t>
      </w:r>
    </w:p>
    <w:p w14:paraId="54686921" w14:textId="77777777" w:rsidR="005E1A62" w:rsidRPr="003D62E9" w:rsidRDefault="005E1A62" w:rsidP="005E1A62">
      <w:pPr>
        <w:spacing w:after="0"/>
        <w:rPr>
          <w:rFonts w:ascii="Century Gothic" w:hAnsi="Century Gothic" w:cs="Tahoma"/>
          <w:sz w:val="20"/>
          <w:szCs w:val="20"/>
        </w:rPr>
      </w:pPr>
    </w:p>
    <w:p w14:paraId="4495FD6A" w14:textId="77777777" w:rsidR="005E1A62" w:rsidRPr="004467A4" w:rsidRDefault="005E1A62" w:rsidP="005E1A62">
      <w:pPr>
        <w:spacing w:after="0"/>
        <w:rPr>
          <w:rFonts w:ascii="Century Gothic" w:hAnsi="Century Gothic" w:cs="Tahoma"/>
          <w:b/>
          <w:sz w:val="20"/>
          <w:szCs w:val="20"/>
        </w:rPr>
      </w:pPr>
      <w:r w:rsidRPr="004467A4">
        <w:rPr>
          <w:rFonts w:ascii="Century Gothic" w:hAnsi="Century Gothic" w:cs="Tahoma"/>
          <w:b/>
          <w:sz w:val="20"/>
          <w:szCs w:val="20"/>
        </w:rPr>
        <w:lastRenderedPageBreak/>
        <w:t xml:space="preserve">Fonctionnelles : </w:t>
      </w:r>
      <w:r w:rsidR="00D73359" w:rsidRPr="00B42C68">
        <w:rPr>
          <w:rFonts w:ascii="Century Gothic" w:hAnsi="Century Gothic" w:cs="Tahoma"/>
          <w:sz w:val="20"/>
          <w:szCs w:val="20"/>
        </w:rPr>
        <w:t>Valérie Cohen-</w:t>
      </w:r>
      <w:proofErr w:type="spellStart"/>
      <w:r w:rsidR="00D73359" w:rsidRPr="00B42C68">
        <w:rPr>
          <w:rFonts w:ascii="Century Gothic" w:hAnsi="Century Gothic" w:cs="Tahoma"/>
          <w:sz w:val="20"/>
          <w:szCs w:val="20"/>
        </w:rPr>
        <w:t>S</w:t>
      </w:r>
      <w:r w:rsidR="00D73359">
        <w:rPr>
          <w:rFonts w:ascii="Century Gothic" w:hAnsi="Century Gothic" w:cs="Tahoma"/>
          <w:sz w:val="20"/>
          <w:szCs w:val="20"/>
        </w:rPr>
        <w:t>cali</w:t>
      </w:r>
      <w:proofErr w:type="spellEnd"/>
      <w:r w:rsidR="00D73359">
        <w:rPr>
          <w:rFonts w:ascii="Century Gothic" w:hAnsi="Century Gothic" w:cs="Tahoma"/>
          <w:sz w:val="20"/>
          <w:szCs w:val="20"/>
        </w:rPr>
        <w:t>,</w:t>
      </w:r>
      <w:r w:rsidR="00D73359" w:rsidRPr="00B42C68">
        <w:rPr>
          <w:rFonts w:ascii="Century Gothic" w:hAnsi="Century Gothic" w:cs="Tahoma"/>
          <w:sz w:val="20"/>
          <w:szCs w:val="20"/>
        </w:rPr>
        <w:t xml:space="preserve"> Professeure de psychologie de l’orientation</w:t>
      </w:r>
      <w:r w:rsidR="00D73359">
        <w:rPr>
          <w:rFonts w:ascii="Century Gothic" w:hAnsi="Century Gothic" w:cs="Tahoma"/>
          <w:sz w:val="20"/>
          <w:szCs w:val="20"/>
        </w:rPr>
        <w:t>.</w:t>
      </w:r>
    </w:p>
    <w:p w14:paraId="4927B0F6" w14:textId="77777777" w:rsidR="005E1A62" w:rsidRDefault="005E1A62" w:rsidP="005E1A62">
      <w:pPr>
        <w:spacing w:after="0"/>
        <w:rPr>
          <w:rFonts w:ascii="Century Gothic" w:hAnsi="Century Gothic" w:cs="Tahoma"/>
          <w:sz w:val="20"/>
          <w:szCs w:val="20"/>
        </w:rPr>
      </w:pPr>
    </w:p>
    <w:p w14:paraId="12BCA4F6" w14:textId="77777777" w:rsidR="008F6ACD" w:rsidRDefault="005E1A62" w:rsidP="008F6ACD">
      <w:pPr>
        <w:spacing w:after="0" w:line="240" w:lineRule="auto"/>
        <w:jc w:val="both"/>
        <w:rPr>
          <w:rFonts w:ascii="Garamond" w:hAnsi="Garamond" w:cs="Times New Roman"/>
          <w:sz w:val="24"/>
          <w:szCs w:val="24"/>
        </w:rPr>
      </w:pPr>
      <w:r w:rsidRPr="00197319">
        <w:rPr>
          <w:rFonts w:ascii="Century Gothic" w:hAnsi="Century Gothic" w:cs="Tahoma"/>
          <w:b/>
          <w:sz w:val="20"/>
          <w:szCs w:val="20"/>
        </w:rPr>
        <w:t>Localisation</w:t>
      </w:r>
      <w:r w:rsidR="008F6ACD">
        <w:rPr>
          <w:rFonts w:ascii="Century Gothic" w:hAnsi="Century Gothic" w:cs="Tahoma"/>
          <w:b/>
          <w:sz w:val="20"/>
          <w:szCs w:val="20"/>
        </w:rPr>
        <w:t xml:space="preserve"> : </w:t>
      </w:r>
      <w:r w:rsidR="008F6ACD" w:rsidRPr="000D0B67">
        <w:rPr>
          <w:rFonts w:ascii="Garamond" w:hAnsi="Garamond" w:cs="Times New Roman"/>
          <w:sz w:val="24"/>
          <w:szCs w:val="24"/>
        </w:rPr>
        <w:t xml:space="preserve">CNAM – </w:t>
      </w:r>
      <w:r w:rsidR="008F6ACD">
        <w:rPr>
          <w:rFonts w:ascii="Garamond" w:hAnsi="Garamond" w:cs="Times New Roman"/>
          <w:sz w:val="24"/>
          <w:szCs w:val="24"/>
        </w:rPr>
        <w:t xml:space="preserve">CRTD- </w:t>
      </w:r>
      <w:r w:rsidR="008F6ACD" w:rsidRPr="000D0B67">
        <w:rPr>
          <w:rFonts w:ascii="Garamond" w:hAnsi="Garamond" w:cs="Times New Roman"/>
          <w:sz w:val="24"/>
          <w:szCs w:val="24"/>
        </w:rPr>
        <w:t>Institut National d’</w:t>
      </w:r>
      <w:r w:rsidR="008F6ACD">
        <w:rPr>
          <w:rFonts w:ascii="Garamond" w:hAnsi="Garamond" w:cs="Times New Roman"/>
          <w:sz w:val="24"/>
          <w:szCs w:val="24"/>
        </w:rPr>
        <w:t>É</w:t>
      </w:r>
      <w:r w:rsidR="008F6ACD" w:rsidRPr="000D0B67">
        <w:rPr>
          <w:rFonts w:ascii="Garamond" w:hAnsi="Garamond" w:cs="Times New Roman"/>
          <w:sz w:val="24"/>
          <w:szCs w:val="24"/>
        </w:rPr>
        <w:t>tude du Travail et d’Orientation Professionnelle</w:t>
      </w:r>
      <w:r w:rsidR="008F6ACD">
        <w:rPr>
          <w:rFonts w:ascii="Garamond" w:hAnsi="Garamond" w:cs="Times New Roman"/>
          <w:sz w:val="24"/>
          <w:szCs w:val="24"/>
        </w:rPr>
        <w:t xml:space="preserve"> 41 rue Gay Lussac </w:t>
      </w:r>
      <w:r w:rsidR="008F6ACD" w:rsidRPr="000D0B67">
        <w:rPr>
          <w:rFonts w:ascii="Garamond" w:hAnsi="Garamond" w:cs="Times New Roman"/>
          <w:sz w:val="24"/>
          <w:szCs w:val="24"/>
        </w:rPr>
        <w:t xml:space="preserve">75005 PARIS, France. </w:t>
      </w:r>
    </w:p>
    <w:p w14:paraId="6A1131CE" w14:textId="77777777" w:rsidR="008F6ACD" w:rsidRPr="000D0B67" w:rsidRDefault="008F6ACD" w:rsidP="008F6ACD">
      <w:pPr>
        <w:spacing w:after="0" w:line="240" w:lineRule="auto"/>
        <w:jc w:val="both"/>
        <w:rPr>
          <w:rFonts w:ascii="Garamond" w:hAnsi="Garamond" w:cs="Times New Roman"/>
          <w:sz w:val="24"/>
          <w:szCs w:val="24"/>
        </w:rPr>
      </w:pPr>
      <w:r w:rsidRPr="000D0B67">
        <w:rPr>
          <w:rFonts w:ascii="Garamond" w:hAnsi="Garamond" w:cs="Times New Roman"/>
          <w:sz w:val="24"/>
          <w:szCs w:val="24"/>
        </w:rPr>
        <w:t xml:space="preserve">Le Cnam demande que la personne dispose d’une adresse de résidence en Ile-de-France. Des déplacements auront lieu dans des établissements scolaires et universités d’Ile de France, pour la collecte de données, ainsi que pour la participation à des réunions. </w:t>
      </w:r>
    </w:p>
    <w:p w14:paraId="30B08DC5" w14:textId="77777777" w:rsidR="005E1A62" w:rsidRPr="00197319" w:rsidRDefault="005E1A62" w:rsidP="005E1A62">
      <w:pPr>
        <w:spacing w:after="0"/>
        <w:rPr>
          <w:rFonts w:ascii="Century Gothic" w:hAnsi="Century Gothic" w:cs="Tahoma"/>
          <w:b/>
          <w:sz w:val="20"/>
          <w:szCs w:val="20"/>
        </w:rPr>
      </w:pPr>
    </w:p>
    <w:p w14:paraId="003B818E" w14:textId="77777777" w:rsidR="005E1A62" w:rsidRDefault="005E1A62" w:rsidP="005E1A62">
      <w:pPr>
        <w:spacing w:after="0"/>
        <w:rPr>
          <w:rFonts w:ascii="Century Gothic" w:hAnsi="Century Gothic" w:cs="Tahoma"/>
          <w:sz w:val="20"/>
          <w:szCs w:val="20"/>
        </w:rPr>
      </w:pPr>
    </w:p>
    <w:p w14:paraId="05E5E6E7" w14:textId="77777777" w:rsidR="005E1A62" w:rsidRPr="00197319" w:rsidRDefault="005E1A62" w:rsidP="005E1A62">
      <w:pPr>
        <w:spacing w:after="0"/>
        <w:rPr>
          <w:rFonts w:ascii="Century Gothic" w:hAnsi="Century Gothic" w:cs="Tahoma"/>
          <w:b/>
          <w:sz w:val="20"/>
          <w:szCs w:val="20"/>
        </w:rPr>
      </w:pPr>
      <w:r w:rsidRPr="00197319">
        <w:rPr>
          <w:rFonts w:ascii="Century Gothic" w:hAnsi="Century Gothic" w:cs="Tahoma"/>
          <w:b/>
          <w:sz w:val="20"/>
          <w:szCs w:val="20"/>
        </w:rPr>
        <w:t>Temps de travail et Congés</w:t>
      </w:r>
    </w:p>
    <w:p w14:paraId="5FD7D5E1" w14:textId="77777777" w:rsidR="005E1A62" w:rsidRDefault="00AA5B4C" w:rsidP="005E1A62">
      <w:pPr>
        <w:spacing w:after="0"/>
        <w:rPr>
          <w:rFonts w:ascii="Century Gothic" w:hAnsi="Century Gothic" w:cs="Tahoma"/>
          <w:sz w:val="20"/>
          <w:szCs w:val="20"/>
        </w:rPr>
      </w:pPr>
      <w:r>
        <w:rPr>
          <w:rFonts w:ascii="Century Gothic" w:hAnsi="Century Gothic" w:cs="Tahoma"/>
          <w:sz w:val="20"/>
          <w:szCs w:val="20"/>
        </w:rPr>
        <w:t>70 %</w:t>
      </w:r>
      <w:r w:rsidR="004704B2">
        <w:rPr>
          <w:rFonts w:ascii="Century Gothic" w:hAnsi="Century Gothic" w:cs="Tahoma"/>
          <w:sz w:val="20"/>
          <w:szCs w:val="20"/>
        </w:rPr>
        <w:t>, 3,5 jours par semaine sur 12 mois.</w:t>
      </w:r>
    </w:p>
    <w:p w14:paraId="7634F628" w14:textId="77777777" w:rsidR="005E1A62" w:rsidRDefault="005E1A62" w:rsidP="005E1A62">
      <w:pPr>
        <w:spacing w:after="0"/>
        <w:rPr>
          <w:rFonts w:ascii="Century Gothic" w:hAnsi="Century Gothic" w:cs="Tahoma"/>
          <w:sz w:val="20"/>
          <w:szCs w:val="20"/>
        </w:rPr>
      </w:pPr>
      <w:r>
        <w:rPr>
          <w:rFonts w:ascii="Century Gothic" w:hAnsi="Century Gothic" w:cs="Tahoma"/>
          <w:sz w:val="20"/>
          <w:szCs w:val="20"/>
        </w:rPr>
        <w:t>44 jours de congés + 13 jours de RTT sur une année universitaire (du 01/09 année N au 31/08 année N+1), à proratiser selon la durée du contrat</w:t>
      </w:r>
    </w:p>
    <w:p w14:paraId="68D45949" w14:textId="77777777" w:rsidR="005E1A62" w:rsidRDefault="005E1A62" w:rsidP="005E1A62">
      <w:pPr>
        <w:spacing w:after="0"/>
        <w:rPr>
          <w:rFonts w:ascii="Century Gothic" w:hAnsi="Century Gothic" w:cs="Tahoma"/>
          <w:sz w:val="20"/>
          <w:szCs w:val="20"/>
        </w:rPr>
      </w:pPr>
    </w:p>
    <w:p w14:paraId="35722FFE" w14:textId="77777777" w:rsidR="005E1A62" w:rsidRPr="00854219" w:rsidRDefault="005E1A62" w:rsidP="005E1A62">
      <w:pPr>
        <w:spacing w:after="0"/>
        <w:rPr>
          <w:rFonts w:ascii="Century Gothic" w:hAnsi="Century Gothic" w:cs="Tahoma"/>
          <w:b/>
          <w:sz w:val="20"/>
          <w:szCs w:val="20"/>
        </w:rPr>
      </w:pPr>
      <w:r w:rsidRPr="00854219">
        <w:rPr>
          <w:rFonts w:ascii="Century Gothic" w:hAnsi="Century Gothic" w:cs="Tahoma"/>
          <w:b/>
          <w:sz w:val="20"/>
          <w:szCs w:val="20"/>
        </w:rPr>
        <w:t>Diplôme </w:t>
      </w:r>
    </w:p>
    <w:p w14:paraId="78A80161" w14:textId="77777777" w:rsidR="004704B2" w:rsidRDefault="004704B2" w:rsidP="005E1A62">
      <w:pPr>
        <w:spacing w:after="0"/>
        <w:rPr>
          <w:rFonts w:ascii="Century Gothic" w:hAnsi="Century Gothic" w:cs="Tahoma"/>
          <w:sz w:val="20"/>
          <w:szCs w:val="20"/>
        </w:rPr>
      </w:pPr>
      <w:r>
        <w:rPr>
          <w:rFonts w:ascii="Century Gothic" w:hAnsi="Century Gothic" w:cs="Tahoma"/>
          <w:sz w:val="20"/>
          <w:szCs w:val="20"/>
        </w:rPr>
        <w:t xml:space="preserve">Titulaire </w:t>
      </w:r>
      <w:r w:rsidRPr="004704B2">
        <w:rPr>
          <w:rFonts w:ascii="Century Gothic" w:hAnsi="Century Gothic" w:cs="Tahoma"/>
          <w:sz w:val="20"/>
          <w:szCs w:val="20"/>
        </w:rPr>
        <w:t xml:space="preserve">d'un niveau master 2 en psychologie au minimum </w:t>
      </w:r>
    </w:p>
    <w:p w14:paraId="6049EBD5" w14:textId="77777777" w:rsidR="005E1A62" w:rsidRDefault="005E1A62" w:rsidP="005E1A62">
      <w:pPr>
        <w:spacing w:after="0"/>
        <w:rPr>
          <w:rFonts w:ascii="Century Gothic" w:hAnsi="Century Gothic" w:cs="Tahoma"/>
          <w:sz w:val="20"/>
          <w:szCs w:val="20"/>
        </w:rPr>
      </w:pPr>
      <w:r w:rsidRPr="00854219">
        <w:rPr>
          <w:rFonts w:ascii="Century Gothic" w:hAnsi="Century Gothic" w:cs="Tahoma"/>
          <w:sz w:val="20"/>
          <w:szCs w:val="20"/>
        </w:rPr>
        <w:t xml:space="preserve">Domaine de formation souhaité : </w:t>
      </w:r>
      <w:r w:rsidR="004704B2">
        <w:rPr>
          <w:rFonts w:ascii="Century Gothic" w:hAnsi="Century Gothic" w:cs="Tahoma"/>
          <w:sz w:val="20"/>
          <w:szCs w:val="20"/>
        </w:rPr>
        <w:t>Psychologie</w:t>
      </w:r>
    </w:p>
    <w:p w14:paraId="0EE9457D" w14:textId="77777777" w:rsidR="005E1A62" w:rsidRDefault="005E1A62" w:rsidP="005E1A62">
      <w:pPr>
        <w:spacing w:after="0"/>
        <w:rPr>
          <w:rFonts w:ascii="Century Gothic" w:hAnsi="Century Gothic" w:cs="Tahoma"/>
          <w:sz w:val="20"/>
          <w:szCs w:val="20"/>
        </w:rPr>
      </w:pPr>
    </w:p>
    <w:p w14:paraId="261B9099" w14:textId="77777777" w:rsidR="004704B2" w:rsidRDefault="005E1A62" w:rsidP="004704B2">
      <w:pPr>
        <w:spacing w:after="0"/>
        <w:rPr>
          <w:rFonts w:ascii="Century Gothic" w:hAnsi="Century Gothic" w:cs="Tahoma"/>
          <w:sz w:val="20"/>
          <w:szCs w:val="20"/>
        </w:rPr>
      </w:pPr>
      <w:r w:rsidRPr="00502903">
        <w:rPr>
          <w:rFonts w:ascii="Century Gothic" w:hAnsi="Century Gothic" w:cs="Tahoma"/>
          <w:b/>
          <w:sz w:val="20"/>
          <w:szCs w:val="20"/>
        </w:rPr>
        <w:t xml:space="preserve">Rémunération </w:t>
      </w:r>
      <w:r>
        <w:rPr>
          <w:rFonts w:ascii="Century Gothic" w:hAnsi="Century Gothic" w:cs="Tahoma"/>
          <w:b/>
          <w:sz w:val="20"/>
          <w:szCs w:val="20"/>
        </w:rPr>
        <w:t xml:space="preserve">= </w:t>
      </w:r>
      <w:r w:rsidR="004704B2" w:rsidRPr="000D0B67">
        <w:rPr>
          <w:rFonts w:ascii="Garamond" w:eastAsia="Times New Roman" w:hAnsi="Garamond" w:cs="Times New Roman"/>
          <w:color w:val="000000"/>
          <w:sz w:val="24"/>
          <w:szCs w:val="24"/>
        </w:rPr>
        <w:t>1450 euros net/ mois pour un temps partiel</w:t>
      </w:r>
    </w:p>
    <w:p w14:paraId="0A86FC4D" w14:textId="77777777" w:rsidR="005E1A62" w:rsidRDefault="005E1A62" w:rsidP="005E1A62">
      <w:pPr>
        <w:spacing w:after="0"/>
        <w:rPr>
          <w:rFonts w:ascii="Century Gothic" w:hAnsi="Century Gothic" w:cs="Tahoma"/>
          <w:b/>
          <w:sz w:val="20"/>
          <w:szCs w:val="20"/>
        </w:rPr>
      </w:pPr>
    </w:p>
    <w:p w14:paraId="7789CAB8" w14:textId="77777777" w:rsidR="005E1A62" w:rsidRDefault="005E1A62" w:rsidP="005E1A62">
      <w:pPr>
        <w:spacing w:after="0"/>
        <w:rPr>
          <w:rFonts w:ascii="Century Gothic" w:hAnsi="Century Gothic" w:cs="Tahoma"/>
          <w:b/>
          <w:sz w:val="20"/>
          <w:szCs w:val="20"/>
        </w:rPr>
      </w:pPr>
      <w:r>
        <w:rPr>
          <w:rFonts w:ascii="Century Gothic" w:hAnsi="Century Gothic" w:cs="Tahoma"/>
          <w:b/>
          <w:sz w:val="20"/>
          <w:szCs w:val="20"/>
        </w:rPr>
        <w:t xml:space="preserve">Durée du contrat : </w:t>
      </w:r>
      <w:r w:rsidR="00C14474">
        <w:rPr>
          <w:rFonts w:ascii="Century Gothic" w:hAnsi="Century Gothic" w:cs="Century Gothic"/>
          <w:color w:val="000000"/>
          <w:sz w:val="20"/>
          <w:szCs w:val="20"/>
        </w:rPr>
        <w:t>10</w:t>
      </w:r>
      <w:r w:rsidR="004704B2" w:rsidRPr="00AA5B4C">
        <w:rPr>
          <w:rFonts w:ascii="Century Gothic" w:hAnsi="Century Gothic" w:cs="Century Gothic"/>
          <w:color w:val="000000"/>
          <w:sz w:val="20"/>
          <w:szCs w:val="20"/>
        </w:rPr>
        <w:t xml:space="preserve"> mois</w:t>
      </w:r>
      <w:r w:rsidR="001E58B4">
        <w:rPr>
          <w:rFonts w:ascii="Century Gothic" w:hAnsi="Century Gothic" w:cs="Century Gothic"/>
          <w:color w:val="000000"/>
          <w:sz w:val="20"/>
          <w:szCs w:val="20"/>
        </w:rPr>
        <w:t xml:space="preserve"> renouvelables (2 fois),</w:t>
      </w:r>
      <w:r w:rsidR="004704B2">
        <w:rPr>
          <w:rFonts w:ascii="Century Gothic" w:hAnsi="Century Gothic" w:cs="Century Gothic"/>
          <w:color w:val="000000"/>
          <w:sz w:val="20"/>
          <w:szCs w:val="20"/>
        </w:rPr>
        <w:t xml:space="preserve"> du 1</w:t>
      </w:r>
      <w:r w:rsidR="004704B2" w:rsidRPr="004704B2">
        <w:rPr>
          <w:rFonts w:ascii="Century Gothic" w:hAnsi="Century Gothic" w:cs="Century Gothic"/>
          <w:color w:val="000000"/>
          <w:sz w:val="20"/>
          <w:szCs w:val="20"/>
          <w:vertAlign w:val="superscript"/>
        </w:rPr>
        <w:t>er</w:t>
      </w:r>
      <w:r w:rsidR="00C14474">
        <w:rPr>
          <w:rFonts w:ascii="Century Gothic" w:hAnsi="Century Gothic" w:cs="Century Gothic"/>
          <w:color w:val="000000"/>
          <w:sz w:val="20"/>
          <w:szCs w:val="20"/>
        </w:rPr>
        <w:t xml:space="preserve"> janvier 2024 au 30 octobre</w:t>
      </w:r>
      <w:r w:rsidR="004704B2" w:rsidRPr="00AA5B4C">
        <w:rPr>
          <w:rFonts w:ascii="Century Gothic" w:hAnsi="Century Gothic" w:cs="Century Gothic"/>
          <w:color w:val="000000"/>
          <w:sz w:val="20"/>
          <w:szCs w:val="20"/>
        </w:rPr>
        <w:t xml:space="preserve"> 2024</w:t>
      </w:r>
    </w:p>
    <w:p w14:paraId="7C32F03F" w14:textId="77777777" w:rsidR="005E1A62" w:rsidRDefault="005E1A62" w:rsidP="005E1A62">
      <w:pPr>
        <w:spacing w:after="0"/>
        <w:rPr>
          <w:rFonts w:ascii="Century Gothic" w:hAnsi="Century Gothic" w:cs="Tahoma"/>
          <w:b/>
          <w:sz w:val="20"/>
          <w:szCs w:val="20"/>
        </w:rPr>
      </w:pPr>
    </w:p>
    <w:p w14:paraId="4937A762" w14:textId="77777777" w:rsidR="005E1A62" w:rsidRPr="00502903" w:rsidRDefault="005E1A62" w:rsidP="005E1A62">
      <w:pPr>
        <w:spacing w:after="0"/>
        <w:rPr>
          <w:rFonts w:ascii="Century Gothic" w:hAnsi="Century Gothic" w:cs="Tahoma"/>
          <w:b/>
          <w:sz w:val="20"/>
          <w:szCs w:val="20"/>
        </w:rPr>
      </w:pPr>
      <w:r>
        <w:rPr>
          <w:rFonts w:ascii="Century Gothic" w:hAnsi="Century Gothic" w:cs="Tahoma"/>
          <w:b/>
          <w:sz w:val="20"/>
          <w:szCs w:val="20"/>
        </w:rPr>
        <w:t>Ouvert uniquement aux agents contractuels</w:t>
      </w:r>
    </w:p>
    <w:p w14:paraId="771D363C" w14:textId="77777777" w:rsidR="005E1A62" w:rsidRPr="00ED743D" w:rsidRDefault="005E1A62" w:rsidP="005E1A62">
      <w:pPr>
        <w:spacing w:after="0"/>
        <w:rPr>
          <w:rFonts w:ascii="Century Gothic" w:hAnsi="Century Gothic" w:cs="Tahoma"/>
          <w:sz w:val="20"/>
          <w:szCs w:val="20"/>
        </w:rPr>
      </w:pPr>
    </w:p>
    <w:p w14:paraId="36B6A19F" w14:textId="77777777" w:rsidR="000E0ED5" w:rsidRPr="005E1A62" w:rsidRDefault="005E1A62" w:rsidP="005E1A62">
      <w:pPr>
        <w:shd w:val="clear" w:color="auto" w:fill="BFBFBF" w:themeFill="background1" w:themeFillShade="BF"/>
        <w:spacing w:after="120"/>
        <w:rPr>
          <w:rFonts w:ascii="Century Gothic" w:hAnsi="Century Gothic" w:cs="Tahoma"/>
          <w:b/>
          <w:color w:val="0070C0"/>
          <w:sz w:val="20"/>
          <w:szCs w:val="20"/>
        </w:rPr>
      </w:pPr>
      <w:r w:rsidRPr="00B72E6D">
        <w:rPr>
          <w:rFonts w:ascii="Century Gothic" w:hAnsi="Century Gothic" w:cs="Tahoma"/>
          <w:b/>
          <w:sz w:val="20"/>
          <w:szCs w:val="20"/>
        </w:rPr>
        <w:t xml:space="preserve">Candidature </w:t>
      </w:r>
      <w:r w:rsidR="00F304EB">
        <w:rPr>
          <w:rFonts w:ascii="Century Gothic" w:hAnsi="Century Gothic" w:cs="Tahoma"/>
          <w:b/>
          <w:sz w:val="20"/>
          <w:szCs w:val="20"/>
        </w:rPr>
        <w:t xml:space="preserve">(LM, </w:t>
      </w:r>
      <w:r>
        <w:rPr>
          <w:rFonts w:ascii="Century Gothic" w:hAnsi="Century Gothic" w:cs="Tahoma"/>
          <w:b/>
          <w:sz w:val="20"/>
          <w:szCs w:val="20"/>
        </w:rPr>
        <w:t>CV</w:t>
      </w:r>
      <w:r w:rsidR="00F304EB">
        <w:rPr>
          <w:rFonts w:ascii="Century Gothic" w:hAnsi="Century Gothic" w:cs="Tahoma"/>
          <w:b/>
          <w:sz w:val="20"/>
          <w:szCs w:val="20"/>
        </w:rPr>
        <w:t xml:space="preserve">, et </w:t>
      </w:r>
      <w:r w:rsidR="00F304EB" w:rsidRPr="00F304EB">
        <w:rPr>
          <w:rFonts w:ascii="Century Gothic" w:hAnsi="Century Gothic" w:cs="Tahoma"/>
          <w:b/>
          <w:sz w:val="20"/>
          <w:szCs w:val="20"/>
        </w:rPr>
        <w:t>un projet d'intégration scientifique</w:t>
      </w:r>
      <w:r>
        <w:rPr>
          <w:rFonts w:ascii="Century Gothic" w:hAnsi="Century Gothic" w:cs="Tahoma"/>
          <w:b/>
          <w:sz w:val="20"/>
          <w:szCs w:val="20"/>
        </w:rPr>
        <w:t xml:space="preserve">) </w:t>
      </w:r>
      <w:r w:rsidRPr="00B72E6D">
        <w:rPr>
          <w:rFonts w:ascii="Century Gothic" w:hAnsi="Century Gothic" w:cs="Tahoma"/>
          <w:b/>
          <w:sz w:val="20"/>
          <w:szCs w:val="20"/>
        </w:rPr>
        <w:t xml:space="preserve">à envoyer à : </w:t>
      </w:r>
      <w:r w:rsidRPr="003D62E9">
        <w:rPr>
          <w:rFonts w:ascii="Century Gothic" w:hAnsi="Century Gothic" w:cs="Tahoma"/>
          <w:sz w:val="20"/>
          <w:szCs w:val="20"/>
        </w:rPr>
        <w:t xml:space="preserve"> </w:t>
      </w:r>
      <w:r w:rsidR="001E58B4" w:rsidRPr="001E58B4">
        <w:rPr>
          <w:rFonts w:ascii="Century Gothic" w:hAnsi="Century Gothic" w:cs="Tahoma"/>
          <w:b/>
          <w:color w:val="2E74B5" w:themeColor="accent1" w:themeShade="BF"/>
          <w:sz w:val="20"/>
          <w:szCs w:val="20"/>
        </w:rPr>
        <w:t>valerie.cohenscali@lecnam.net</w:t>
      </w:r>
    </w:p>
    <w:p w14:paraId="176313FA" w14:textId="77777777" w:rsidR="000E0ED5" w:rsidRDefault="008F6ACD" w:rsidP="004D44C1">
      <w:pPr>
        <w:spacing w:after="0"/>
        <w:rPr>
          <w:rFonts w:ascii="Century Gothic" w:hAnsi="Century Gothic" w:cs="Tahoma"/>
          <w:sz w:val="20"/>
          <w:szCs w:val="20"/>
        </w:rPr>
      </w:pPr>
      <w:r w:rsidRPr="008F6ACD">
        <w:rPr>
          <w:rFonts w:ascii="Century Gothic" w:hAnsi="Century Gothic" w:cs="Tahoma"/>
          <w:b/>
          <w:color w:val="FF0000"/>
          <w:sz w:val="20"/>
          <w:szCs w:val="20"/>
          <w:u w:val="single"/>
        </w:rPr>
        <w:t xml:space="preserve">Candidature à retourner pour le </w:t>
      </w:r>
      <w:r w:rsidR="00C14474">
        <w:rPr>
          <w:rFonts w:ascii="Century Gothic" w:hAnsi="Century Gothic" w:cs="Tahoma"/>
          <w:b/>
          <w:color w:val="FF0000"/>
          <w:sz w:val="20"/>
          <w:szCs w:val="20"/>
          <w:u w:val="single"/>
        </w:rPr>
        <w:t xml:space="preserve">20 </w:t>
      </w:r>
      <w:proofErr w:type="spellStart"/>
      <w:r w:rsidR="00C14474">
        <w:rPr>
          <w:rFonts w:ascii="Century Gothic" w:hAnsi="Century Gothic" w:cs="Tahoma"/>
          <w:b/>
          <w:color w:val="FF0000"/>
          <w:sz w:val="20"/>
          <w:szCs w:val="20"/>
          <w:u w:val="single"/>
        </w:rPr>
        <w:t>decembre</w:t>
      </w:r>
      <w:proofErr w:type="spellEnd"/>
      <w:r w:rsidR="00C14474">
        <w:rPr>
          <w:rFonts w:ascii="Century Gothic" w:hAnsi="Century Gothic" w:cs="Tahoma"/>
          <w:b/>
          <w:color w:val="FF0000"/>
          <w:sz w:val="20"/>
          <w:szCs w:val="20"/>
          <w:u w:val="single"/>
        </w:rPr>
        <w:t xml:space="preserve"> 2023</w:t>
      </w:r>
      <w:r w:rsidRPr="008F6ACD">
        <w:rPr>
          <w:rFonts w:ascii="Century Gothic" w:hAnsi="Century Gothic" w:cs="Tahoma"/>
          <w:b/>
          <w:color w:val="FF0000"/>
          <w:sz w:val="20"/>
          <w:szCs w:val="20"/>
          <w:u w:val="single"/>
        </w:rPr>
        <w:t>.</w:t>
      </w:r>
      <w:r w:rsidRPr="008F6ACD">
        <w:rPr>
          <w:rFonts w:ascii="Century Gothic" w:hAnsi="Century Gothic" w:cs="Tahoma"/>
          <w:sz w:val="20"/>
          <w:szCs w:val="20"/>
        </w:rPr>
        <w:t xml:space="preserve"> Un entretien sera organisé ave</w:t>
      </w:r>
      <w:r w:rsidR="00C14474">
        <w:rPr>
          <w:rFonts w:ascii="Century Gothic" w:hAnsi="Century Gothic" w:cs="Tahoma"/>
          <w:sz w:val="20"/>
          <w:szCs w:val="20"/>
        </w:rPr>
        <w:t xml:space="preserve">c </w:t>
      </w:r>
      <w:proofErr w:type="gramStart"/>
      <w:r w:rsidR="00C14474">
        <w:rPr>
          <w:rFonts w:ascii="Century Gothic" w:hAnsi="Century Gothic" w:cs="Tahoma"/>
          <w:sz w:val="20"/>
          <w:szCs w:val="20"/>
        </w:rPr>
        <w:t xml:space="preserve">les </w:t>
      </w:r>
      <w:proofErr w:type="spellStart"/>
      <w:r w:rsidR="00C14474">
        <w:rPr>
          <w:rFonts w:ascii="Century Gothic" w:hAnsi="Century Gothic" w:cs="Tahoma"/>
          <w:sz w:val="20"/>
          <w:szCs w:val="20"/>
        </w:rPr>
        <w:t>candidat</w:t>
      </w:r>
      <w:proofErr w:type="gramEnd"/>
      <w:r w:rsidR="00C14474">
        <w:rPr>
          <w:rFonts w:ascii="Century Gothic" w:hAnsi="Century Gothic" w:cs="Tahoma"/>
          <w:sz w:val="20"/>
          <w:szCs w:val="20"/>
        </w:rPr>
        <w:t>·e·s</w:t>
      </w:r>
      <w:proofErr w:type="spellEnd"/>
      <w:r w:rsidR="00C14474">
        <w:rPr>
          <w:rFonts w:ascii="Century Gothic" w:hAnsi="Century Gothic" w:cs="Tahoma"/>
          <w:sz w:val="20"/>
          <w:szCs w:val="20"/>
        </w:rPr>
        <w:t xml:space="preserve"> admissibles</w:t>
      </w:r>
      <w:r w:rsidRPr="008F6ACD">
        <w:rPr>
          <w:rFonts w:ascii="Century Gothic" w:hAnsi="Century Gothic" w:cs="Tahoma"/>
          <w:sz w:val="20"/>
          <w:szCs w:val="20"/>
        </w:rPr>
        <w:t>.</w:t>
      </w:r>
    </w:p>
    <w:p w14:paraId="4F020EAC" w14:textId="77777777" w:rsidR="005010E8" w:rsidRDefault="005010E8" w:rsidP="004D44C1">
      <w:pPr>
        <w:spacing w:after="0"/>
        <w:rPr>
          <w:rFonts w:ascii="Century Gothic" w:hAnsi="Century Gothic" w:cs="Tahoma"/>
          <w:sz w:val="20"/>
          <w:szCs w:val="20"/>
        </w:rPr>
      </w:pPr>
    </w:p>
    <w:p w14:paraId="1CF9C6CF" w14:textId="77777777" w:rsidR="005010E8" w:rsidRDefault="005010E8" w:rsidP="004D44C1">
      <w:pPr>
        <w:spacing w:after="0"/>
        <w:rPr>
          <w:rFonts w:ascii="Century Gothic" w:hAnsi="Century Gothic" w:cs="Tahoma"/>
          <w:sz w:val="20"/>
          <w:szCs w:val="20"/>
        </w:rPr>
      </w:pPr>
    </w:p>
    <w:p w14:paraId="354CC360" w14:textId="77777777" w:rsidR="005010E8" w:rsidRDefault="005010E8" w:rsidP="004D44C1">
      <w:pPr>
        <w:spacing w:after="0"/>
        <w:rPr>
          <w:rFonts w:ascii="Century Gothic" w:hAnsi="Century Gothic" w:cs="Tahoma"/>
          <w:sz w:val="20"/>
          <w:szCs w:val="20"/>
        </w:rPr>
      </w:pPr>
    </w:p>
    <w:p w14:paraId="5CEFFAFC" w14:textId="77777777" w:rsidR="005010E8" w:rsidRDefault="005010E8" w:rsidP="004D44C1">
      <w:pPr>
        <w:spacing w:after="0"/>
        <w:rPr>
          <w:rFonts w:ascii="Century Gothic" w:hAnsi="Century Gothic" w:cs="Tahoma"/>
          <w:sz w:val="20"/>
          <w:szCs w:val="20"/>
        </w:rPr>
      </w:pPr>
    </w:p>
    <w:p w14:paraId="7D7C8FD4" w14:textId="77777777" w:rsidR="005010E8" w:rsidRDefault="005010E8" w:rsidP="004D44C1">
      <w:pPr>
        <w:spacing w:after="0"/>
        <w:rPr>
          <w:rFonts w:ascii="Century Gothic" w:hAnsi="Century Gothic" w:cs="Tahoma"/>
          <w:sz w:val="20"/>
          <w:szCs w:val="20"/>
        </w:rPr>
      </w:pPr>
    </w:p>
    <w:p w14:paraId="2EA6A2A4" w14:textId="77777777" w:rsidR="005010E8" w:rsidRDefault="005010E8" w:rsidP="004D44C1">
      <w:pPr>
        <w:spacing w:after="0"/>
        <w:rPr>
          <w:rFonts w:ascii="Century Gothic" w:hAnsi="Century Gothic" w:cs="Tahoma"/>
          <w:sz w:val="20"/>
          <w:szCs w:val="20"/>
        </w:rPr>
      </w:pPr>
    </w:p>
    <w:p w14:paraId="49BA3356" w14:textId="77777777" w:rsidR="005010E8" w:rsidRDefault="005010E8" w:rsidP="004D44C1">
      <w:pPr>
        <w:spacing w:after="0"/>
        <w:rPr>
          <w:rFonts w:ascii="Century Gothic" w:hAnsi="Century Gothic" w:cs="Tahoma"/>
          <w:sz w:val="20"/>
          <w:szCs w:val="20"/>
        </w:rPr>
      </w:pPr>
    </w:p>
    <w:p w14:paraId="07504835" w14:textId="77777777" w:rsidR="005010E8" w:rsidRDefault="005010E8" w:rsidP="004D44C1">
      <w:pPr>
        <w:spacing w:after="0"/>
        <w:rPr>
          <w:rFonts w:ascii="Century Gothic" w:hAnsi="Century Gothic" w:cs="Tahoma"/>
          <w:sz w:val="20"/>
          <w:szCs w:val="20"/>
        </w:rPr>
      </w:pPr>
    </w:p>
    <w:p w14:paraId="2DEEC430" w14:textId="77777777" w:rsidR="005010E8" w:rsidRDefault="005010E8" w:rsidP="004D44C1">
      <w:pPr>
        <w:spacing w:after="0"/>
        <w:rPr>
          <w:rFonts w:ascii="Century Gothic" w:hAnsi="Century Gothic" w:cs="Tahoma"/>
          <w:sz w:val="20"/>
          <w:szCs w:val="20"/>
        </w:rPr>
      </w:pPr>
    </w:p>
    <w:p w14:paraId="3BE94259" w14:textId="77777777" w:rsidR="005010E8" w:rsidRDefault="005010E8" w:rsidP="004D44C1">
      <w:pPr>
        <w:spacing w:after="0"/>
        <w:rPr>
          <w:rFonts w:ascii="Century Gothic" w:hAnsi="Century Gothic" w:cs="Tahoma"/>
          <w:sz w:val="20"/>
          <w:szCs w:val="20"/>
        </w:rPr>
      </w:pPr>
    </w:p>
    <w:p w14:paraId="7EA33329" w14:textId="77777777" w:rsidR="005010E8" w:rsidRDefault="005010E8" w:rsidP="004D44C1">
      <w:pPr>
        <w:spacing w:after="0"/>
        <w:rPr>
          <w:rFonts w:ascii="Century Gothic" w:hAnsi="Century Gothic" w:cs="Tahoma"/>
          <w:sz w:val="20"/>
          <w:szCs w:val="20"/>
        </w:rPr>
      </w:pPr>
    </w:p>
    <w:p w14:paraId="55EE9C23" w14:textId="77777777" w:rsidR="005010E8" w:rsidRDefault="005010E8" w:rsidP="004D44C1">
      <w:pPr>
        <w:spacing w:after="0"/>
        <w:rPr>
          <w:rFonts w:ascii="Century Gothic" w:hAnsi="Century Gothic" w:cs="Tahoma"/>
          <w:sz w:val="20"/>
          <w:szCs w:val="20"/>
        </w:rPr>
      </w:pPr>
    </w:p>
    <w:p w14:paraId="3DE8C84D" w14:textId="77777777" w:rsidR="005010E8" w:rsidRDefault="005010E8" w:rsidP="004D44C1">
      <w:pPr>
        <w:spacing w:after="0"/>
        <w:rPr>
          <w:rFonts w:ascii="Century Gothic" w:hAnsi="Century Gothic" w:cs="Tahoma"/>
          <w:sz w:val="20"/>
          <w:szCs w:val="20"/>
        </w:rPr>
      </w:pPr>
    </w:p>
    <w:p w14:paraId="265906CB" w14:textId="77777777" w:rsidR="005010E8" w:rsidRDefault="005010E8" w:rsidP="004D44C1">
      <w:pPr>
        <w:spacing w:after="0"/>
        <w:rPr>
          <w:rFonts w:ascii="Century Gothic" w:hAnsi="Century Gothic" w:cs="Tahoma"/>
          <w:sz w:val="20"/>
          <w:szCs w:val="20"/>
        </w:rPr>
      </w:pPr>
    </w:p>
    <w:p w14:paraId="406664E6" w14:textId="77777777" w:rsidR="005010E8" w:rsidRDefault="005010E8" w:rsidP="004D44C1">
      <w:pPr>
        <w:spacing w:after="0"/>
        <w:rPr>
          <w:rFonts w:ascii="Century Gothic" w:hAnsi="Century Gothic" w:cs="Tahoma"/>
          <w:sz w:val="20"/>
          <w:szCs w:val="20"/>
        </w:rPr>
      </w:pPr>
    </w:p>
    <w:p w14:paraId="3339AC83" w14:textId="77777777" w:rsidR="005010E8" w:rsidRDefault="005010E8" w:rsidP="004D44C1">
      <w:pPr>
        <w:spacing w:after="0"/>
        <w:rPr>
          <w:rFonts w:ascii="Century Gothic" w:hAnsi="Century Gothic" w:cs="Tahoma"/>
          <w:sz w:val="20"/>
          <w:szCs w:val="20"/>
        </w:rPr>
      </w:pPr>
    </w:p>
    <w:p w14:paraId="469BF914" w14:textId="77777777" w:rsidR="005010E8" w:rsidRDefault="005010E8" w:rsidP="004D44C1">
      <w:pPr>
        <w:spacing w:after="0"/>
        <w:rPr>
          <w:rFonts w:ascii="Century Gothic" w:hAnsi="Century Gothic" w:cs="Tahoma"/>
          <w:sz w:val="20"/>
          <w:szCs w:val="20"/>
        </w:rPr>
      </w:pPr>
    </w:p>
    <w:p w14:paraId="68AF45C9" w14:textId="77777777" w:rsidR="005010E8" w:rsidRDefault="005010E8" w:rsidP="004D44C1">
      <w:pPr>
        <w:spacing w:after="0"/>
        <w:rPr>
          <w:rFonts w:ascii="Century Gothic" w:hAnsi="Century Gothic" w:cs="Tahoma"/>
          <w:sz w:val="20"/>
          <w:szCs w:val="20"/>
        </w:rPr>
      </w:pPr>
    </w:p>
    <w:p w14:paraId="271521D6" w14:textId="77777777" w:rsidR="005010E8" w:rsidRDefault="005010E8" w:rsidP="004D44C1">
      <w:pPr>
        <w:spacing w:after="0"/>
        <w:rPr>
          <w:rFonts w:ascii="Century Gothic" w:hAnsi="Century Gothic" w:cs="Tahoma"/>
          <w:sz w:val="20"/>
          <w:szCs w:val="20"/>
        </w:rPr>
      </w:pPr>
    </w:p>
    <w:p w14:paraId="70BFE535" w14:textId="77777777" w:rsidR="00C14474" w:rsidRDefault="00C14474" w:rsidP="004D44C1">
      <w:pPr>
        <w:spacing w:after="0"/>
        <w:rPr>
          <w:rFonts w:ascii="Century Gothic" w:hAnsi="Century Gothic" w:cs="Tahoma"/>
          <w:sz w:val="20"/>
          <w:szCs w:val="20"/>
        </w:rPr>
      </w:pPr>
    </w:p>
    <w:p w14:paraId="0CC913A0" w14:textId="77777777" w:rsidR="005010E8" w:rsidRDefault="005010E8" w:rsidP="004D44C1">
      <w:pPr>
        <w:spacing w:after="0"/>
        <w:rPr>
          <w:rFonts w:ascii="Century Gothic" w:hAnsi="Century Gothic" w:cs="Tahoma"/>
          <w:sz w:val="20"/>
          <w:szCs w:val="20"/>
        </w:rPr>
      </w:pPr>
    </w:p>
    <w:p w14:paraId="19028DDC" w14:textId="77777777" w:rsidR="005010E8" w:rsidRDefault="005010E8" w:rsidP="005010E8">
      <w:pPr>
        <w:spacing w:line="240" w:lineRule="auto"/>
        <w:rPr>
          <w:rFonts w:ascii="Century Gothic" w:hAnsi="Century Gothic" w:cs="Tahoma"/>
          <w:sz w:val="20"/>
          <w:szCs w:val="20"/>
        </w:rPr>
      </w:pPr>
    </w:p>
    <w:p w14:paraId="1208F542" w14:textId="77777777" w:rsidR="005010E8" w:rsidRDefault="005010E8" w:rsidP="005010E8">
      <w:pPr>
        <w:spacing w:line="240" w:lineRule="auto"/>
        <w:rPr>
          <w:rFonts w:cstheme="minorHAnsi"/>
          <w:b/>
        </w:rPr>
      </w:pPr>
      <w:r w:rsidRPr="005010E8">
        <w:rPr>
          <w:rFonts w:cstheme="minorHAnsi"/>
          <w:b/>
          <w:sz w:val="28"/>
          <w:szCs w:val="28"/>
        </w:rPr>
        <w:lastRenderedPageBreak/>
        <w:t xml:space="preserve">Annexe - Projet </w:t>
      </w:r>
      <w:proofErr w:type="spellStart"/>
      <w:r w:rsidRPr="005010E8">
        <w:rPr>
          <w:rFonts w:cstheme="minorHAnsi"/>
          <w:b/>
          <w:sz w:val="28"/>
          <w:szCs w:val="28"/>
        </w:rPr>
        <w:t>Evaluation</w:t>
      </w:r>
      <w:proofErr w:type="spellEnd"/>
      <w:r w:rsidRPr="005010E8">
        <w:rPr>
          <w:rFonts w:cstheme="minorHAnsi"/>
          <w:b/>
          <w:sz w:val="28"/>
          <w:szCs w:val="28"/>
        </w:rPr>
        <w:t xml:space="preserve"> PIA – CRTD-INETOP – Document de cadrage </w:t>
      </w:r>
      <w:r w:rsidRPr="00D73359">
        <w:rPr>
          <w:rFonts w:cstheme="minorHAnsi"/>
          <w:b/>
        </w:rPr>
        <w:t>(susceptible d’être modifié)</w:t>
      </w:r>
    </w:p>
    <w:p w14:paraId="7CB5B1A0" w14:textId="77777777" w:rsidR="00FC4EC7" w:rsidRPr="001010D0" w:rsidRDefault="00FC4EC7" w:rsidP="00FC4EC7">
      <w:pPr>
        <w:spacing w:line="240" w:lineRule="auto"/>
        <w:jc w:val="center"/>
        <w:rPr>
          <w:rFonts w:cstheme="minorHAnsi"/>
          <w:b/>
        </w:rPr>
      </w:pPr>
      <w:r w:rsidRPr="001010D0">
        <w:rPr>
          <w:rFonts w:cstheme="minorHAnsi"/>
          <w:b/>
        </w:rPr>
        <w:t xml:space="preserve">Annexe - Projet </w:t>
      </w:r>
      <w:proofErr w:type="spellStart"/>
      <w:r w:rsidRPr="001010D0">
        <w:rPr>
          <w:rFonts w:cstheme="minorHAnsi"/>
          <w:b/>
        </w:rPr>
        <w:t>Evaluation</w:t>
      </w:r>
      <w:proofErr w:type="spellEnd"/>
      <w:r w:rsidRPr="001010D0">
        <w:rPr>
          <w:rFonts w:cstheme="minorHAnsi"/>
          <w:b/>
        </w:rPr>
        <w:t xml:space="preserve"> PIA – CRTD-INETOP – Document de cadrage (susceptible d’être modifié)</w:t>
      </w:r>
    </w:p>
    <w:p w14:paraId="616C405B" w14:textId="77777777" w:rsidR="00FC4EC7" w:rsidRDefault="00FC4EC7" w:rsidP="00FC4EC7">
      <w:pPr>
        <w:pBdr>
          <w:bottom w:val="single" w:sz="4" w:space="1" w:color="auto"/>
        </w:pBdr>
        <w:spacing w:before="240" w:after="0" w:line="240" w:lineRule="auto"/>
        <w:contextualSpacing/>
        <w:jc w:val="both"/>
        <w:rPr>
          <w:rFonts w:cstheme="minorHAnsi"/>
          <w:sz w:val="24"/>
          <w:szCs w:val="24"/>
        </w:rPr>
      </w:pPr>
      <w:r w:rsidRPr="00D946D8">
        <w:rPr>
          <w:rFonts w:cstheme="minorHAnsi"/>
          <w:sz w:val="24"/>
          <w:szCs w:val="24"/>
        </w:rPr>
        <w:t>Le projet dans son ensemble se déroulera sur une durée de 10 ans.</w:t>
      </w:r>
      <w:r>
        <w:rPr>
          <w:rFonts w:cstheme="minorHAnsi"/>
          <w:sz w:val="24"/>
          <w:szCs w:val="24"/>
        </w:rPr>
        <w:t xml:space="preserve"> </w:t>
      </w:r>
    </w:p>
    <w:p w14:paraId="10EDDF38" w14:textId="77777777" w:rsidR="00FC4EC7" w:rsidRDefault="00FC4EC7" w:rsidP="00FC4EC7">
      <w:pPr>
        <w:pBdr>
          <w:bottom w:val="single" w:sz="4" w:space="1" w:color="auto"/>
        </w:pBdr>
        <w:spacing w:before="240" w:after="0" w:line="240" w:lineRule="auto"/>
        <w:contextualSpacing/>
        <w:jc w:val="both"/>
        <w:rPr>
          <w:rFonts w:cstheme="minorHAnsi"/>
          <w:b/>
          <w:caps/>
          <w:sz w:val="20"/>
          <w:szCs w:val="20"/>
        </w:rPr>
      </w:pPr>
    </w:p>
    <w:p w14:paraId="10991A00" w14:textId="77777777" w:rsidR="00FC4EC7" w:rsidRPr="008923FF" w:rsidRDefault="00FC4EC7" w:rsidP="00FC4EC7">
      <w:pPr>
        <w:pBdr>
          <w:bottom w:val="single" w:sz="4" w:space="1" w:color="auto"/>
        </w:pBdr>
        <w:shd w:val="clear" w:color="auto" w:fill="E7E6E6" w:themeFill="background2"/>
        <w:spacing w:before="240" w:after="0" w:line="240" w:lineRule="auto"/>
        <w:contextualSpacing/>
        <w:jc w:val="both"/>
        <w:rPr>
          <w:rFonts w:cstheme="minorHAnsi"/>
          <w:b/>
          <w:caps/>
          <w:sz w:val="20"/>
          <w:szCs w:val="20"/>
        </w:rPr>
      </w:pPr>
      <w:r w:rsidRPr="008923FF">
        <w:rPr>
          <w:rFonts w:cstheme="minorHAnsi"/>
          <w:b/>
          <w:caps/>
          <w:sz w:val="20"/>
          <w:szCs w:val="20"/>
        </w:rPr>
        <w:t>I – Objectifs des actions d’</w:t>
      </w:r>
      <w:r>
        <w:rPr>
          <w:rFonts w:cstheme="minorHAnsi"/>
          <w:b/>
          <w:caps/>
          <w:sz w:val="20"/>
          <w:szCs w:val="20"/>
        </w:rPr>
        <w:t>É</w:t>
      </w:r>
      <w:r w:rsidRPr="008923FF">
        <w:rPr>
          <w:rFonts w:cstheme="minorHAnsi"/>
          <w:b/>
          <w:caps/>
          <w:sz w:val="20"/>
          <w:szCs w:val="20"/>
        </w:rPr>
        <w:t>valuation de l’INETOP</w:t>
      </w:r>
    </w:p>
    <w:p w14:paraId="5C871D62" w14:textId="77777777" w:rsidR="00FC4EC7" w:rsidRPr="008923FF" w:rsidRDefault="00FC4EC7" w:rsidP="00FC4EC7">
      <w:pPr>
        <w:spacing w:before="120" w:after="0" w:line="240" w:lineRule="auto"/>
        <w:jc w:val="both"/>
        <w:rPr>
          <w:rFonts w:cstheme="minorHAnsi"/>
          <w:sz w:val="20"/>
          <w:szCs w:val="20"/>
        </w:rPr>
      </w:pPr>
      <w:r w:rsidRPr="008923FF">
        <w:rPr>
          <w:rFonts w:cstheme="minorHAnsi"/>
          <w:sz w:val="20"/>
          <w:szCs w:val="20"/>
        </w:rPr>
        <w:t xml:space="preserve">L’évaluation de l’INETOP visera à identifier les effets perçus des actions conduites dans le cadre du PIA, en lien avec les 3 principaux objectifs du projet à savoir : </w:t>
      </w:r>
    </w:p>
    <w:p w14:paraId="467F18F6" w14:textId="77777777" w:rsidR="00FC4EC7" w:rsidRPr="008923FF" w:rsidRDefault="00FC4EC7" w:rsidP="00FC4EC7">
      <w:pPr>
        <w:pStyle w:val="Paragraphedeliste"/>
        <w:numPr>
          <w:ilvl w:val="0"/>
          <w:numId w:val="21"/>
        </w:numPr>
        <w:spacing w:before="120" w:after="0" w:line="240" w:lineRule="auto"/>
        <w:jc w:val="both"/>
        <w:rPr>
          <w:rFonts w:cstheme="minorHAnsi"/>
          <w:sz w:val="20"/>
          <w:szCs w:val="20"/>
        </w:rPr>
      </w:pPr>
      <w:r w:rsidRPr="008923FF">
        <w:rPr>
          <w:rFonts w:cstheme="minorHAnsi"/>
          <w:b/>
          <w:sz w:val="20"/>
          <w:szCs w:val="20"/>
        </w:rPr>
        <w:t>Fédérer les acteurs de l’orientation</w:t>
      </w:r>
      <w:r w:rsidRPr="008923FF">
        <w:rPr>
          <w:rFonts w:cstheme="minorHAnsi"/>
          <w:sz w:val="20"/>
          <w:szCs w:val="20"/>
        </w:rPr>
        <w:t xml:space="preserve"> pour une meilleure coordination et concertation afin de garantir l’accompagnement et la réussite de tous les lycéens.</w:t>
      </w:r>
    </w:p>
    <w:p w14:paraId="14ED5F79" w14:textId="77777777" w:rsidR="00FC4EC7" w:rsidRPr="008923FF" w:rsidRDefault="00FC4EC7" w:rsidP="00FC4EC7">
      <w:pPr>
        <w:pStyle w:val="Paragraphedeliste"/>
        <w:numPr>
          <w:ilvl w:val="0"/>
          <w:numId w:val="21"/>
        </w:numPr>
        <w:spacing w:before="120" w:after="0" w:line="240" w:lineRule="auto"/>
        <w:jc w:val="both"/>
        <w:rPr>
          <w:rFonts w:cstheme="minorHAnsi"/>
          <w:sz w:val="20"/>
          <w:szCs w:val="20"/>
        </w:rPr>
      </w:pPr>
      <w:r w:rsidRPr="008923FF">
        <w:rPr>
          <w:rFonts w:cstheme="minorHAnsi"/>
          <w:b/>
          <w:sz w:val="20"/>
          <w:szCs w:val="20"/>
        </w:rPr>
        <w:t>Mutualiser des ressources</w:t>
      </w:r>
      <w:r w:rsidRPr="008923FF">
        <w:rPr>
          <w:rFonts w:cstheme="minorHAnsi"/>
          <w:sz w:val="20"/>
          <w:szCs w:val="20"/>
        </w:rPr>
        <w:t xml:space="preserve"> pour donner à tous les lycéens les ressources incontournables et fiables pour éclairer leur choix de parcours sans autocensure et favoriser leur mobilité.</w:t>
      </w:r>
    </w:p>
    <w:p w14:paraId="71747115" w14:textId="77777777" w:rsidR="00FC4EC7" w:rsidRPr="008923FF" w:rsidRDefault="00FC4EC7" w:rsidP="00FC4EC7">
      <w:pPr>
        <w:pStyle w:val="Paragraphedeliste"/>
        <w:numPr>
          <w:ilvl w:val="0"/>
          <w:numId w:val="21"/>
        </w:numPr>
        <w:spacing w:before="120" w:after="0" w:line="240" w:lineRule="auto"/>
        <w:jc w:val="both"/>
        <w:rPr>
          <w:rFonts w:cstheme="minorHAnsi"/>
          <w:sz w:val="20"/>
          <w:szCs w:val="20"/>
        </w:rPr>
      </w:pPr>
      <w:r w:rsidRPr="008923FF">
        <w:rPr>
          <w:rFonts w:cstheme="minorHAnsi"/>
          <w:b/>
          <w:sz w:val="20"/>
          <w:szCs w:val="20"/>
        </w:rPr>
        <w:t>Renforcer l’accompagnement</w:t>
      </w:r>
      <w:r w:rsidRPr="008923FF">
        <w:rPr>
          <w:rFonts w:cstheme="minorHAnsi"/>
          <w:sz w:val="20"/>
          <w:szCs w:val="20"/>
        </w:rPr>
        <w:t xml:space="preserve"> au choix afin d’assurer à tous les étudiants la maîtrise de leur parcours individualisé.</w:t>
      </w:r>
    </w:p>
    <w:p w14:paraId="1B232173" w14:textId="77777777" w:rsidR="00FC4EC7" w:rsidRPr="008923FF" w:rsidRDefault="00FC4EC7" w:rsidP="00FC4EC7">
      <w:pPr>
        <w:spacing w:before="120" w:after="0" w:line="240" w:lineRule="auto"/>
        <w:contextualSpacing/>
        <w:jc w:val="both"/>
        <w:rPr>
          <w:rFonts w:cstheme="minorHAnsi"/>
          <w:sz w:val="20"/>
          <w:szCs w:val="20"/>
        </w:rPr>
      </w:pPr>
      <w:r w:rsidRPr="008923FF">
        <w:rPr>
          <w:rFonts w:cstheme="minorHAnsi"/>
          <w:sz w:val="20"/>
          <w:szCs w:val="20"/>
        </w:rPr>
        <w:t xml:space="preserve">Le niveau de réalisation de ces objectifs sera évalué sur les populations cibles, à savoir : </w:t>
      </w:r>
    </w:p>
    <w:p w14:paraId="2DC70521" w14:textId="77777777" w:rsidR="00FC4EC7" w:rsidRPr="008923FF" w:rsidRDefault="00FC4EC7" w:rsidP="00FC4EC7">
      <w:pPr>
        <w:pStyle w:val="Paragraphedeliste"/>
        <w:numPr>
          <w:ilvl w:val="0"/>
          <w:numId w:val="15"/>
        </w:numPr>
        <w:spacing w:before="120" w:after="0" w:line="240" w:lineRule="auto"/>
        <w:jc w:val="both"/>
        <w:rPr>
          <w:rFonts w:cstheme="minorHAnsi"/>
          <w:sz w:val="20"/>
          <w:szCs w:val="20"/>
        </w:rPr>
      </w:pPr>
      <w:r w:rsidRPr="008923FF">
        <w:rPr>
          <w:rFonts w:cstheme="minorHAnsi"/>
          <w:sz w:val="20"/>
          <w:szCs w:val="20"/>
        </w:rPr>
        <w:t>Les lycéens et les étudiants</w:t>
      </w:r>
    </w:p>
    <w:p w14:paraId="471CA059" w14:textId="77777777" w:rsidR="00FC4EC7" w:rsidRPr="008923FF" w:rsidRDefault="00FC4EC7" w:rsidP="00FC4EC7">
      <w:pPr>
        <w:pStyle w:val="Paragraphedeliste"/>
        <w:numPr>
          <w:ilvl w:val="0"/>
          <w:numId w:val="15"/>
        </w:numPr>
        <w:spacing w:before="120" w:after="0" w:line="240" w:lineRule="auto"/>
        <w:jc w:val="both"/>
        <w:rPr>
          <w:rFonts w:cstheme="minorHAnsi"/>
          <w:sz w:val="20"/>
          <w:szCs w:val="20"/>
        </w:rPr>
      </w:pPr>
      <w:r w:rsidRPr="008923FF">
        <w:rPr>
          <w:rFonts w:cstheme="minorHAnsi"/>
          <w:sz w:val="20"/>
          <w:szCs w:val="20"/>
        </w:rPr>
        <w:t>Les parents</w:t>
      </w:r>
    </w:p>
    <w:p w14:paraId="30405C9C" w14:textId="77777777" w:rsidR="00FC4EC7" w:rsidRPr="008923FF" w:rsidRDefault="00FC4EC7" w:rsidP="00FC4EC7">
      <w:pPr>
        <w:pStyle w:val="Paragraphedeliste"/>
        <w:numPr>
          <w:ilvl w:val="0"/>
          <w:numId w:val="15"/>
        </w:numPr>
        <w:spacing w:before="120" w:after="0" w:line="240" w:lineRule="auto"/>
        <w:jc w:val="both"/>
        <w:rPr>
          <w:rFonts w:cstheme="minorHAnsi"/>
          <w:sz w:val="20"/>
          <w:szCs w:val="20"/>
        </w:rPr>
      </w:pPr>
      <w:r w:rsidRPr="008923FF">
        <w:rPr>
          <w:rFonts w:cstheme="minorHAnsi"/>
          <w:sz w:val="20"/>
          <w:szCs w:val="20"/>
        </w:rPr>
        <w:t>Les équipes éducatives et de formation</w:t>
      </w:r>
    </w:p>
    <w:p w14:paraId="302DA430" w14:textId="77777777" w:rsidR="00FC4EC7" w:rsidRPr="008923FF" w:rsidRDefault="00FC4EC7" w:rsidP="00FC4EC7">
      <w:pPr>
        <w:spacing w:before="120" w:after="0" w:line="240" w:lineRule="auto"/>
        <w:contextualSpacing/>
        <w:jc w:val="both"/>
        <w:rPr>
          <w:rFonts w:cstheme="minorHAnsi"/>
          <w:b/>
          <w:caps/>
          <w:sz w:val="20"/>
          <w:szCs w:val="20"/>
        </w:rPr>
      </w:pPr>
    </w:p>
    <w:p w14:paraId="6200A545" w14:textId="77777777" w:rsidR="00FC4EC7" w:rsidRPr="008923FF" w:rsidRDefault="00FC4EC7" w:rsidP="00FC4EC7">
      <w:pPr>
        <w:pBdr>
          <w:bottom w:val="single" w:sz="4" w:space="1" w:color="auto"/>
        </w:pBdr>
        <w:shd w:val="clear" w:color="auto" w:fill="E7E6E6" w:themeFill="background2"/>
        <w:spacing w:before="120" w:after="0" w:line="240" w:lineRule="auto"/>
        <w:contextualSpacing/>
        <w:jc w:val="both"/>
        <w:rPr>
          <w:rFonts w:cstheme="minorHAnsi"/>
          <w:b/>
          <w:caps/>
          <w:sz w:val="20"/>
          <w:szCs w:val="20"/>
        </w:rPr>
      </w:pPr>
      <w:r w:rsidRPr="008923FF">
        <w:rPr>
          <w:rFonts w:cstheme="minorHAnsi"/>
          <w:b/>
          <w:caps/>
          <w:sz w:val="20"/>
          <w:szCs w:val="20"/>
        </w:rPr>
        <w:t>II - Indicateurs utilis</w:t>
      </w:r>
      <w:r>
        <w:rPr>
          <w:rFonts w:cstheme="minorHAnsi"/>
          <w:b/>
          <w:caps/>
          <w:sz w:val="20"/>
          <w:szCs w:val="20"/>
        </w:rPr>
        <w:t>É</w:t>
      </w:r>
      <w:r w:rsidRPr="008923FF">
        <w:rPr>
          <w:rFonts w:cstheme="minorHAnsi"/>
          <w:b/>
          <w:caps/>
          <w:sz w:val="20"/>
          <w:szCs w:val="20"/>
        </w:rPr>
        <w:t>s pour l’</w:t>
      </w:r>
      <w:r>
        <w:rPr>
          <w:rFonts w:cstheme="minorHAnsi"/>
          <w:b/>
          <w:caps/>
          <w:sz w:val="20"/>
          <w:szCs w:val="20"/>
        </w:rPr>
        <w:t>É</w:t>
      </w:r>
      <w:r w:rsidRPr="008923FF">
        <w:rPr>
          <w:rFonts w:cstheme="minorHAnsi"/>
          <w:b/>
          <w:caps/>
          <w:sz w:val="20"/>
          <w:szCs w:val="20"/>
        </w:rPr>
        <w:t xml:space="preserve">valuation du niveau de réalisation des objectifs  </w:t>
      </w:r>
    </w:p>
    <w:p w14:paraId="4DD12E1E" w14:textId="77777777" w:rsidR="00FC4EC7" w:rsidRDefault="00FC4EC7" w:rsidP="00FC4EC7">
      <w:pPr>
        <w:spacing w:after="0" w:line="240" w:lineRule="auto"/>
        <w:jc w:val="both"/>
        <w:rPr>
          <w:rFonts w:cstheme="minorHAnsi"/>
          <w:b/>
          <w:sz w:val="20"/>
          <w:szCs w:val="20"/>
        </w:rPr>
      </w:pPr>
    </w:p>
    <w:p w14:paraId="6CE31DDF" w14:textId="77777777" w:rsidR="00FC4EC7" w:rsidRPr="008923FF" w:rsidRDefault="00FC4EC7" w:rsidP="00FC4EC7">
      <w:pPr>
        <w:spacing w:before="120" w:after="0" w:line="240" w:lineRule="auto"/>
        <w:jc w:val="both"/>
        <w:rPr>
          <w:rFonts w:cstheme="minorHAnsi"/>
          <w:b/>
          <w:sz w:val="20"/>
          <w:szCs w:val="20"/>
        </w:rPr>
      </w:pPr>
      <w:r w:rsidRPr="008923FF">
        <w:rPr>
          <w:rFonts w:cstheme="minorHAnsi"/>
          <w:b/>
          <w:sz w:val="20"/>
          <w:szCs w:val="20"/>
        </w:rPr>
        <w:t>A/ Fédérer les acteurs</w:t>
      </w:r>
    </w:p>
    <w:p w14:paraId="5FFDE035" w14:textId="77777777" w:rsidR="00FC4EC7" w:rsidRPr="008923FF" w:rsidRDefault="00FC4EC7" w:rsidP="00FC4EC7">
      <w:pPr>
        <w:spacing w:before="120" w:after="0" w:line="240" w:lineRule="auto"/>
        <w:jc w:val="both"/>
        <w:rPr>
          <w:rFonts w:cstheme="minorHAnsi"/>
          <w:sz w:val="20"/>
          <w:szCs w:val="20"/>
        </w:rPr>
      </w:pPr>
      <w:r w:rsidRPr="008923FF">
        <w:rPr>
          <w:rFonts w:cstheme="minorHAnsi"/>
          <w:sz w:val="20"/>
          <w:szCs w:val="20"/>
        </w:rPr>
        <w:t xml:space="preserve">Cet objectif sera appréhendé auprès des acteurs de l’éducation et de la formation (Professeurs principaux, chefs d’établissement, </w:t>
      </w:r>
      <w:proofErr w:type="spellStart"/>
      <w:r w:rsidRPr="008923FF">
        <w:rPr>
          <w:rFonts w:cstheme="minorHAnsi"/>
          <w:sz w:val="20"/>
          <w:szCs w:val="20"/>
        </w:rPr>
        <w:t>psyEN</w:t>
      </w:r>
      <w:proofErr w:type="spellEnd"/>
      <w:r w:rsidRPr="008923FF">
        <w:rPr>
          <w:rFonts w:cstheme="minorHAnsi"/>
          <w:sz w:val="20"/>
          <w:szCs w:val="20"/>
        </w:rPr>
        <w:t xml:space="preserve">, enseignants du supérieur). </w:t>
      </w:r>
    </w:p>
    <w:p w14:paraId="298F362F" w14:textId="77777777" w:rsidR="00FC4EC7" w:rsidRPr="008923FF" w:rsidRDefault="00FC4EC7" w:rsidP="00FC4EC7">
      <w:pPr>
        <w:spacing w:before="120" w:after="0" w:line="240" w:lineRule="auto"/>
        <w:jc w:val="both"/>
        <w:rPr>
          <w:rFonts w:cstheme="minorHAnsi"/>
          <w:sz w:val="20"/>
          <w:szCs w:val="20"/>
        </w:rPr>
      </w:pPr>
      <w:r w:rsidRPr="008923FF">
        <w:rPr>
          <w:rFonts w:cstheme="minorHAnsi"/>
          <w:sz w:val="20"/>
          <w:szCs w:val="20"/>
        </w:rPr>
        <w:t xml:space="preserve">Nous réaliserons des évaluations au fil des années concernant : </w:t>
      </w:r>
    </w:p>
    <w:p w14:paraId="761E763F" w14:textId="77777777" w:rsidR="00FC4EC7" w:rsidRPr="008923FF" w:rsidRDefault="00FC4EC7" w:rsidP="00FC4EC7">
      <w:pPr>
        <w:pStyle w:val="Paragraphedeliste"/>
        <w:numPr>
          <w:ilvl w:val="0"/>
          <w:numId w:val="16"/>
        </w:numPr>
        <w:spacing w:before="120" w:after="0" w:line="240" w:lineRule="auto"/>
        <w:ind w:left="567"/>
        <w:jc w:val="both"/>
        <w:rPr>
          <w:rFonts w:cstheme="minorHAnsi"/>
          <w:sz w:val="20"/>
          <w:szCs w:val="20"/>
        </w:rPr>
      </w:pPr>
      <w:r w:rsidRPr="008923FF">
        <w:rPr>
          <w:rFonts w:cstheme="minorHAnsi"/>
          <w:sz w:val="20"/>
          <w:szCs w:val="20"/>
        </w:rPr>
        <w:t>Les relations entre les acteurs du secondaire et du supérieur (fréquence, nature des relations, actions communes, interactions informelles, perception de la qualité de ces relations, développement de projets communs…).</w:t>
      </w:r>
    </w:p>
    <w:p w14:paraId="09AB528A" w14:textId="77777777" w:rsidR="00FC4EC7" w:rsidRPr="008923FF" w:rsidRDefault="00FC4EC7" w:rsidP="00FC4EC7">
      <w:pPr>
        <w:pStyle w:val="Paragraphedeliste"/>
        <w:numPr>
          <w:ilvl w:val="0"/>
          <w:numId w:val="16"/>
        </w:numPr>
        <w:spacing w:before="120" w:after="0" w:line="240" w:lineRule="auto"/>
        <w:ind w:left="567"/>
        <w:jc w:val="both"/>
        <w:rPr>
          <w:rFonts w:cstheme="minorHAnsi"/>
          <w:sz w:val="20"/>
          <w:szCs w:val="20"/>
        </w:rPr>
      </w:pPr>
      <w:r w:rsidRPr="008923FF">
        <w:rPr>
          <w:rFonts w:cstheme="minorHAnsi"/>
          <w:sz w:val="20"/>
          <w:szCs w:val="20"/>
        </w:rPr>
        <w:t xml:space="preserve">Le niveau de participation de ces acteurs aux réunions et formations visant </w:t>
      </w:r>
      <w:proofErr w:type="gramStart"/>
      <w:r w:rsidRPr="008923FF">
        <w:rPr>
          <w:rFonts w:cstheme="minorHAnsi"/>
          <w:sz w:val="20"/>
          <w:szCs w:val="20"/>
        </w:rPr>
        <w:t>cette fédération définies</w:t>
      </w:r>
      <w:proofErr w:type="gramEnd"/>
      <w:r w:rsidRPr="008923FF">
        <w:rPr>
          <w:rFonts w:cstheme="minorHAnsi"/>
          <w:sz w:val="20"/>
          <w:szCs w:val="20"/>
        </w:rPr>
        <w:t xml:space="preserve"> dans le projet et leur évaluation de ces réunions.</w:t>
      </w:r>
    </w:p>
    <w:p w14:paraId="0C8A3128" w14:textId="77777777" w:rsidR="00FC4EC7" w:rsidRPr="008923FF" w:rsidRDefault="00FC4EC7" w:rsidP="00FC4EC7">
      <w:pPr>
        <w:pStyle w:val="Paragraphedeliste"/>
        <w:numPr>
          <w:ilvl w:val="0"/>
          <w:numId w:val="16"/>
        </w:numPr>
        <w:spacing w:before="120" w:after="0" w:line="240" w:lineRule="auto"/>
        <w:ind w:left="567"/>
        <w:jc w:val="both"/>
        <w:rPr>
          <w:rFonts w:cstheme="minorHAnsi"/>
          <w:sz w:val="20"/>
          <w:szCs w:val="20"/>
        </w:rPr>
      </w:pPr>
      <w:r w:rsidRPr="008923FF">
        <w:rPr>
          <w:rFonts w:cstheme="minorHAnsi"/>
          <w:sz w:val="20"/>
          <w:szCs w:val="20"/>
        </w:rPr>
        <w:t>La connaissance des parcours des jeunes et celle du fonctionnement des deux systèmes d’éducation (secondaire –supérieur). </w:t>
      </w:r>
    </w:p>
    <w:p w14:paraId="2C8C87C6" w14:textId="77777777" w:rsidR="00FC4EC7" w:rsidRPr="008923FF" w:rsidRDefault="00FC4EC7" w:rsidP="00FC4EC7">
      <w:pPr>
        <w:pStyle w:val="Paragraphedeliste"/>
        <w:numPr>
          <w:ilvl w:val="0"/>
          <w:numId w:val="16"/>
        </w:numPr>
        <w:spacing w:before="120" w:after="0" w:line="240" w:lineRule="auto"/>
        <w:ind w:left="567"/>
        <w:jc w:val="both"/>
        <w:rPr>
          <w:rFonts w:cstheme="minorHAnsi"/>
          <w:sz w:val="20"/>
          <w:szCs w:val="20"/>
        </w:rPr>
      </w:pPr>
      <w:r w:rsidRPr="008923FF">
        <w:rPr>
          <w:rFonts w:cstheme="minorHAnsi"/>
          <w:sz w:val="20"/>
          <w:szCs w:val="20"/>
        </w:rPr>
        <w:t>Les interactions entre les jeunes et les professionnels impliqués dans les dispositifs d’orientation.</w:t>
      </w:r>
    </w:p>
    <w:p w14:paraId="26419245" w14:textId="77777777" w:rsidR="00FC4EC7" w:rsidRDefault="00FC4EC7" w:rsidP="00FC4EC7">
      <w:pPr>
        <w:spacing w:after="0" w:line="240" w:lineRule="auto"/>
        <w:jc w:val="both"/>
        <w:rPr>
          <w:rFonts w:cstheme="minorHAnsi"/>
          <w:b/>
          <w:sz w:val="20"/>
          <w:szCs w:val="20"/>
        </w:rPr>
      </w:pPr>
    </w:p>
    <w:p w14:paraId="3C9524A7" w14:textId="77777777" w:rsidR="00FC4EC7" w:rsidRPr="008923FF" w:rsidRDefault="00FC4EC7" w:rsidP="00FC4EC7">
      <w:pPr>
        <w:spacing w:before="120" w:after="0" w:line="240" w:lineRule="auto"/>
        <w:jc w:val="both"/>
        <w:rPr>
          <w:rFonts w:cstheme="minorHAnsi"/>
          <w:b/>
          <w:sz w:val="20"/>
          <w:szCs w:val="20"/>
        </w:rPr>
      </w:pPr>
      <w:r w:rsidRPr="008923FF">
        <w:rPr>
          <w:rFonts w:cstheme="minorHAnsi"/>
          <w:b/>
          <w:sz w:val="20"/>
          <w:szCs w:val="20"/>
        </w:rPr>
        <w:t>B/ Mutualiser pour mieux informer avec les ressources</w:t>
      </w:r>
    </w:p>
    <w:p w14:paraId="40ABEE5D" w14:textId="77777777" w:rsidR="00FC4EC7" w:rsidRPr="008923FF" w:rsidRDefault="00FC4EC7" w:rsidP="00FC4EC7">
      <w:pPr>
        <w:spacing w:before="120" w:after="0" w:line="240" w:lineRule="auto"/>
        <w:jc w:val="both"/>
        <w:rPr>
          <w:rFonts w:cstheme="minorHAnsi"/>
          <w:sz w:val="20"/>
          <w:szCs w:val="20"/>
        </w:rPr>
      </w:pPr>
      <w:r w:rsidRPr="008923FF">
        <w:rPr>
          <w:rFonts w:cstheme="minorHAnsi"/>
          <w:sz w:val="20"/>
          <w:szCs w:val="20"/>
        </w:rPr>
        <w:t xml:space="preserve">Cet objectif sera mis en œuvre auprès des acteurs de l’éducation et de la formation, des lycéens, des parents et des étudiants. </w:t>
      </w:r>
    </w:p>
    <w:p w14:paraId="1EE43B81" w14:textId="77777777" w:rsidR="00FC4EC7" w:rsidRPr="008923FF" w:rsidRDefault="00FC4EC7" w:rsidP="00FC4EC7">
      <w:pPr>
        <w:spacing w:before="120" w:after="0" w:line="240" w:lineRule="auto"/>
        <w:jc w:val="both"/>
        <w:rPr>
          <w:rFonts w:cstheme="minorHAnsi"/>
          <w:sz w:val="20"/>
          <w:szCs w:val="20"/>
        </w:rPr>
      </w:pPr>
      <w:r w:rsidRPr="008923FF">
        <w:rPr>
          <w:rFonts w:cstheme="minorHAnsi"/>
          <w:sz w:val="20"/>
          <w:szCs w:val="20"/>
        </w:rPr>
        <w:t>Nous chercherons à identifier :</w:t>
      </w:r>
    </w:p>
    <w:p w14:paraId="34CB95E9" w14:textId="77777777" w:rsidR="00FC4EC7" w:rsidRPr="008923FF" w:rsidRDefault="00FC4EC7" w:rsidP="00FC4EC7">
      <w:pPr>
        <w:pStyle w:val="Paragraphedeliste"/>
        <w:numPr>
          <w:ilvl w:val="0"/>
          <w:numId w:val="18"/>
        </w:numPr>
        <w:spacing w:before="120" w:after="0" w:line="240" w:lineRule="auto"/>
        <w:ind w:left="567"/>
        <w:jc w:val="both"/>
        <w:rPr>
          <w:rFonts w:cstheme="minorHAnsi"/>
          <w:sz w:val="20"/>
          <w:szCs w:val="20"/>
        </w:rPr>
      </w:pPr>
      <w:r w:rsidRPr="008923FF">
        <w:rPr>
          <w:rFonts w:cstheme="minorHAnsi"/>
          <w:sz w:val="20"/>
          <w:szCs w:val="20"/>
        </w:rPr>
        <w:t>La perception et l’utilisation que les acteurs ont des plateformes d’orientation, leur fréquence d’utilisation et la satisfaction concernant les informations proposées.</w:t>
      </w:r>
    </w:p>
    <w:p w14:paraId="0142E184" w14:textId="77777777" w:rsidR="00FC4EC7" w:rsidRPr="008923FF" w:rsidRDefault="00FC4EC7" w:rsidP="00FC4EC7">
      <w:pPr>
        <w:pStyle w:val="Paragraphedeliste"/>
        <w:numPr>
          <w:ilvl w:val="0"/>
          <w:numId w:val="18"/>
        </w:numPr>
        <w:spacing w:before="120" w:after="0" w:line="240" w:lineRule="auto"/>
        <w:ind w:left="567"/>
        <w:jc w:val="both"/>
        <w:rPr>
          <w:rFonts w:cstheme="minorHAnsi"/>
          <w:sz w:val="20"/>
          <w:szCs w:val="20"/>
        </w:rPr>
      </w:pPr>
      <w:r w:rsidRPr="008923FF">
        <w:rPr>
          <w:rFonts w:cstheme="minorHAnsi"/>
          <w:sz w:val="20"/>
          <w:szCs w:val="20"/>
        </w:rPr>
        <w:t>Le niveau de connaissance des évènements concernant l’orientation (prévus dans le projet) dans les universités, destinés aux lycéens, leurs intentions de participation ainsi que les motifs de participation et leurs attentes.</w:t>
      </w:r>
    </w:p>
    <w:p w14:paraId="7DD23E92" w14:textId="77777777" w:rsidR="00FC4EC7" w:rsidRPr="008923FF" w:rsidRDefault="00FC4EC7" w:rsidP="00FC4EC7">
      <w:pPr>
        <w:pStyle w:val="Paragraphedeliste"/>
        <w:numPr>
          <w:ilvl w:val="0"/>
          <w:numId w:val="17"/>
        </w:numPr>
        <w:spacing w:before="120" w:after="0" w:line="240" w:lineRule="auto"/>
        <w:ind w:left="567"/>
        <w:jc w:val="both"/>
        <w:rPr>
          <w:rFonts w:cstheme="minorHAnsi"/>
          <w:sz w:val="20"/>
          <w:szCs w:val="20"/>
        </w:rPr>
      </w:pPr>
      <w:r w:rsidRPr="008923FF">
        <w:rPr>
          <w:rFonts w:cstheme="minorHAnsi"/>
          <w:sz w:val="20"/>
          <w:szCs w:val="20"/>
        </w:rPr>
        <w:t>Le point de vue des étudiants-ambassadeurs sur leur fonction et leur contribution à cette mutualisation des ressources.</w:t>
      </w:r>
    </w:p>
    <w:p w14:paraId="05B75B08" w14:textId="77777777" w:rsidR="00FC4EC7" w:rsidRDefault="00FC4EC7" w:rsidP="00FC4EC7">
      <w:pPr>
        <w:spacing w:after="0" w:line="240" w:lineRule="auto"/>
        <w:jc w:val="both"/>
        <w:rPr>
          <w:rFonts w:cstheme="minorHAnsi"/>
          <w:b/>
          <w:sz w:val="20"/>
          <w:szCs w:val="20"/>
        </w:rPr>
      </w:pPr>
    </w:p>
    <w:p w14:paraId="662C07D0" w14:textId="77777777" w:rsidR="00FC4EC7" w:rsidRPr="008923FF" w:rsidRDefault="00FC4EC7" w:rsidP="00FC4EC7">
      <w:pPr>
        <w:spacing w:before="120" w:after="0" w:line="240" w:lineRule="auto"/>
        <w:contextualSpacing/>
        <w:jc w:val="both"/>
        <w:rPr>
          <w:rFonts w:cstheme="minorHAnsi"/>
          <w:sz w:val="20"/>
          <w:szCs w:val="20"/>
        </w:rPr>
      </w:pPr>
      <w:r w:rsidRPr="008923FF">
        <w:rPr>
          <w:rFonts w:cstheme="minorHAnsi"/>
          <w:b/>
          <w:sz w:val="20"/>
          <w:szCs w:val="20"/>
        </w:rPr>
        <w:t>C/ Renforcer l’accompagnement des équipes pédagogiques et des publics spécifiques</w:t>
      </w:r>
      <w:r w:rsidRPr="008923FF">
        <w:rPr>
          <w:rFonts w:cstheme="minorHAnsi"/>
          <w:sz w:val="20"/>
          <w:szCs w:val="20"/>
        </w:rPr>
        <w:t xml:space="preserve"> (Lycéens ultramarins, lycéens hors de France, étudiants internationaux)</w:t>
      </w:r>
    </w:p>
    <w:p w14:paraId="4234A276" w14:textId="77777777" w:rsidR="00FC4EC7" w:rsidRPr="008923FF" w:rsidRDefault="00FC4EC7" w:rsidP="00FC4EC7">
      <w:pPr>
        <w:spacing w:before="120" w:after="0" w:line="240" w:lineRule="auto"/>
        <w:jc w:val="both"/>
        <w:rPr>
          <w:rFonts w:cstheme="minorHAnsi"/>
          <w:sz w:val="20"/>
          <w:szCs w:val="20"/>
        </w:rPr>
      </w:pPr>
      <w:r w:rsidRPr="008923FF">
        <w:rPr>
          <w:rFonts w:cstheme="minorHAnsi"/>
          <w:sz w:val="20"/>
          <w:szCs w:val="20"/>
        </w:rPr>
        <w:t xml:space="preserve">Il s’agira pour cet objectif, d’évaluer : </w:t>
      </w:r>
    </w:p>
    <w:p w14:paraId="784951EB" w14:textId="77777777" w:rsidR="00FC4EC7" w:rsidRPr="008923FF" w:rsidRDefault="00FC4EC7" w:rsidP="00FC4EC7">
      <w:pPr>
        <w:pStyle w:val="Paragraphedeliste"/>
        <w:numPr>
          <w:ilvl w:val="0"/>
          <w:numId w:val="17"/>
        </w:numPr>
        <w:spacing w:before="120" w:after="0" w:line="240" w:lineRule="auto"/>
        <w:jc w:val="both"/>
        <w:rPr>
          <w:rFonts w:cstheme="minorHAnsi"/>
          <w:sz w:val="20"/>
          <w:szCs w:val="20"/>
        </w:rPr>
      </w:pPr>
      <w:r w:rsidRPr="008923FF">
        <w:rPr>
          <w:rFonts w:cstheme="minorHAnsi"/>
          <w:sz w:val="20"/>
          <w:szCs w:val="20"/>
        </w:rPr>
        <w:lastRenderedPageBreak/>
        <w:t>La perception que les équipes pédagogiques ont de l’accompagnement et des formations proposées dans le projet, notamment des groupes de travail transverses, et des actions d’accompagnement des équipes, mises en œuvre dans le cadre du projet.</w:t>
      </w:r>
    </w:p>
    <w:p w14:paraId="2FD8A865" w14:textId="77777777" w:rsidR="00FC4EC7" w:rsidRPr="008923FF" w:rsidRDefault="00FC4EC7" w:rsidP="00FC4EC7">
      <w:pPr>
        <w:pStyle w:val="Paragraphedeliste"/>
        <w:numPr>
          <w:ilvl w:val="0"/>
          <w:numId w:val="17"/>
        </w:numPr>
        <w:spacing w:before="120" w:after="0" w:line="240" w:lineRule="auto"/>
        <w:jc w:val="both"/>
        <w:rPr>
          <w:rFonts w:cstheme="minorHAnsi"/>
          <w:sz w:val="20"/>
          <w:szCs w:val="20"/>
        </w:rPr>
      </w:pPr>
      <w:r w:rsidRPr="008923FF">
        <w:rPr>
          <w:rFonts w:cstheme="minorHAnsi"/>
          <w:sz w:val="20"/>
          <w:szCs w:val="20"/>
        </w:rPr>
        <w:t>Le sentiment de capacité des enseignants à produire des innovations sur le plan d</w:t>
      </w:r>
      <w:r>
        <w:rPr>
          <w:rFonts w:cstheme="minorHAnsi"/>
          <w:sz w:val="20"/>
          <w:szCs w:val="20"/>
        </w:rPr>
        <w:t>e leurs pratiques d’orientation.</w:t>
      </w:r>
      <w:r w:rsidRPr="008923FF">
        <w:rPr>
          <w:rFonts w:cstheme="minorHAnsi"/>
          <w:sz w:val="20"/>
          <w:szCs w:val="20"/>
        </w:rPr>
        <w:t xml:space="preserve">   </w:t>
      </w:r>
    </w:p>
    <w:p w14:paraId="25C1067B" w14:textId="77777777" w:rsidR="00FC4EC7" w:rsidRPr="008923FF" w:rsidRDefault="00FC4EC7" w:rsidP="00FC4EC7">
      <w:pPr>
        <w:pStyle w:val="Paragraphedeliste"/>
        <w:numPr>
          <w:ilvl w:val="0"/>
          <w:numId w:val="17"/>
        </w:numPr>
        <w:spacing w:before="120" w:after="0" w:line="240" w:lineRule="auto"/>
        <w:jc w:val="both"/>
        <w:rPr>
          <w:rFonts w:cstheme="minorHAnsi"/>
          <w:sz w:val="20"/>
          <w:szCs w:val="20"/>
        </w:rPr>
      </w:pPr>
      <w:r w:rsidRPr="008923FF">
        <w:rPr>
          <w:rFonts w:cstheme="minorHAnsi"/>
          <w:sz w:val="20"/>
          <w:szCs w:val="20"/>
        </w:rPr>
        <w:t>Le développement et l’évolution des pratiques d’orientation à destination des publics spécifiques et des étudiants décrocheurs et le point de vue des certains de ces publics sur les dispositifs qu’ils leur sont proposés dans le projet.</w:t>
      </w:r>
    </w:p>
    <w:p w14:paraId="792263B6" w14:textId="77777777" w:rsidR="00FC4EC7" w:rsidRPr="008923FF" w:rsidRDefault="00FC4EC7" w:rsidP="00FC4EC7">
      <w:pPr>
        <w:pStyle w:val="Paragraphedeliste"/>
        <w:numPr>
          <w:ilvl w:val="0"/>
          <w:numId w:val="17"/>
        </w:numPr>
        <w:spacing w:before="120" w:after="0" w:line="240" w:lineRule="auto"/>
        <w:jc w:val="both"/>
        <w:rPr>
          <w:rFonts w:cstheme="minorHAnsi"/>
          <w:sz w:val="20"/>
          <w:szCs w:val="20"/>
        </w:rPr>
      </w:pPr>
      <w:r w:rsidRPr="008923FF">
        <w:rPr>
          <w:rFonts w:cstheme="minorHAnsi"/>
          <w:sz w:val="20"/>
          <w:szCs w:val="20"/>
        </w:rPr>
        <w:t>La perception que les lycéens ont de ces actions d’accompagnement</w:t>
      </w:r>
      <w:r>
        <w:rPr>
          <w:rFonts w:cstheme="minorHAnsi"/>
          <w:sz w:val="20"/>
          <w:szCs w:val="20"/>
        </w:rPr>
        <w:t>.</w:t>
      </w:r>
    </w:p>
    <w:p w14:paraId="375844D0" w14:textId="77777777" w:rsidR="00FC4EC7" w:rsidRPr="008923FF" w:rsidRDefault="00FC4EC7" w:rsidP="00FC4EC7">
      <w:pPr>
        <w:spacing w:before="120" w:after="0" w:line="240" w:lineRule="auto"/>
        <w:contextualSpacing/>
        <w:jc w:val="both"/>
        <w:rPr>
          <w:rFonts w:cstheme="minorHAnsi"/>
          <w:b/>
          <w:caps/>
          <w:sz w:val="20"/>
          <w:szCs w:val="20"/>
        </w:rPr>
      </w:pPr>
    </w:p>
    <w:p w14:paraId="5054B79A" w14:textId="77777777" w:rsidR="00FC4EC7" w:rsidRPr="008923FF" w:rsidRDefault="00FC4EC7" w:rsidP="00FC4EC7">
      <w:pPr>
        <w:pBdr>
          <w:bottom w:val="single" w:sz="4" w:space="1" w:color="auto"/>
        </w:pBdr>
        <w:shd w:val="clear" w:color="auto" w:fill="E7E6E6" w:themeFill="background2"/>
        <w:spacing w:before="120" w:after="0" w:line="240" w:lineRule="auto"/>
        <w:contextualSpacing/>
        <w:jc w:val="both"/>
        <w:rPr>
          <w:rFonts w:cstheme="minorHAnsi"/>
          <w:b/>
          <w:caps/>
          <w:sz w:val="20"/>
          <w:szCs w:val="20"/>
        </w:rPr>
      </w:pPr>
      <w:r w:rsidRPr="008923FF">
        <w:rPr>
          <w:rFonts w:cstheme="minorHAnsi"/>
          <w:b/>
          <w:caps/>
          <w:sz w:val="20"/>
          <w:szCs w:val="20"/>
        </w:rPr>
        <w:t>III - M</w:t>
      </w:r>
      <w:r>
        <w:rPr>
          <w:rFonts w:cstheme="minorHAnsi"/>
          <w:b/>
          <w:caps/>
          <w:sz w:val="20"/>
          <w:szCs w:val="20"/>
        </w:rPr>
        <w:t>É</w:t>
      </w:r>
      <w:r w:rsidRPr="008923FF">
        <w:rPr>
          <w:rFonts w:cstheme="minorHAnsi"/>
          <w:b/>
          <w:caps/>
          <w:sz w:val="20"/>
          <w:szCs w:val="20"/>
        </w:rPr>
        <w:t>thodologie</w:t>
      </w:r>
    </w:p>
    <w:p w14:paraId="5D147931" w14:textId="77777777" w:rsidR="00FC4EC7" w:rsidRPr="008923FF" w:rsidRDefault="00FC4EC7" w:rsidP="00FC4EC7">
      <w:pPr>
        <w:spacing w:before="120" w:after="120" w:line="240" w:lineRule="auto"/>
        <w:jc w:val="both"/>
        <w:rPr>
          <w:rFonts w:cstheme="minorHAnsi"/>
          <w:sz w:val="20"/>
          <w:szCs w:val="20"/>
        </w:rPr>
      </w:pPr>
      <w:r w:rsidRPr="008923FF">
        <w:rPr>
          <w:rFonts w:cstheme="minorHAnsi"/>
          <w:sz w:val="20"/>
          <w:szCs w:val="20"/>
        </w:rPr>
        <w:t xml:space="preserve">L’INETOP mettra en œuvre une méthode mixte qualitative et quantitative, associant des approches transversales et longitudinales. </w:t>
      </w:r>
    </w:p>
    <w:p w14:paraId="757A3C5E" w14:textId="77777777" w:rsidR="00FC4EC7" w:rsidRPr="008923FF" w:rsidRDefault="00FC4EC7" w:rsidP="00FC4EC7">
      <w:pPr>
        <w:spacing w:before="120" w:after="120" w:line="240" w:lineRule="auto"/>
        <w:jc w:val="both"/>
        <w:rPr>
          <w:rFonts w:cstheme="minorHAnsi"/>
          <w:b/>
          <w:sz w:val="20"/>
          <w:szCs w:val="20"/>
        </w:rPr>
      </w:pPr>
      <w:r w:rsidRPr="008923FF">
        <w:rPr>
          <w:rFonts w:cstheme="minorHAnsi"/>
          <w:b/>
          <w:sz w:val="20"/>
          <w:szCs w:val="20"/>
        </w:rPr>
        <w:t>Principes généraux de cette évaluation :</w:t>
      </w:r>
    </w:p>
    <w:p w14:paraId="6D6ACDBE" w14:textId="77777777" w:rsidR="00FC4EC7" w:rsidRPr="008923FF" w:rsidRDefault="00FC4EC7" w:rsidP="00FC4EC7">
      <w:pPr>
        <w:spacing w:before="120" w:after="120" w:line="240" w:lineRule="auto"/>
        <w:jc w:val="both"/>
        <w:rPr>
          <w:rFonts w:cstheme="minorHAnsi"/>
          <w:sz w:val="20"/>
          <w:szCs w:val="20"/>
        </w:rPr>
      </w:pPr>
      <w:r w:rsidRPr="00E4652E">
        <w:rPr>
          <w:rFonts w:cstheme="minorHAnsi"/>
          <w:sz w:val="20"/>
          <w:szCs w:val="20"/>
        </w:rPr>
        <w:t>L’équipe travaillera principalement avec 8 lycées qui seront étudiés tout au long du projet. Ces lycées seront situés dans des zones rurales et urbaines du territoire francilien. Ils seront impliqués dans les études qualitatives</w:t>
      </w:r>
      <w:r w:rsidRPr="008923FF">
        <w:rPr>
          <w:rFonts w:cstheme="minorHAnsi"/>
          <w:sz w:val="20"/>
          <w:szCs w:val="20"/>
        </w:rPr>
        <w:t xml:space="preserve"> et quantitatives. Ces études comprendront des entretiens individuels et de groupe, réalisés auprès des équipes éducatives, des lycéens, de parents. Un questionnaire sera également proposé plusieurs moments à un échantillon d’enseignants et de lycéens de terminale de ces lycées. Les interrogations porteront sur les évènements et actions prévus dans l’agenda P</w:t>
      </w:r>
      <w:r>
        <w:rPr>
          <w:rFonts w:cstheme="minorHAnsi"/>
          <w:sz w:val="20"/>
          <w:szCs w:val="20"/>
        </w:rPr>
        <w:t>IA. De plus, le</w:t>
      </w:r>
      <w:r w:rsidRPr="008923FF">
        <w:rPr>
          <w:rFonts w:cstheme="minorHAnsi"/>
          <w:sz w:val="20"/>
          <w:szCs w:val="20"/>
        </w:rPr>
        <w:t xml:space="preserve"> suivi d’un échantillon de lycéens sortant de la promotion 2022, interrogés pendant plusieurs années par entretiens/questionnaires</w:t>
      </w:r>
      <w:r>
        <w:rPr>
          <w:rFonts w:cstheme="minorHAnsi"/>
          <w:sz w:val="20"/>
          <w:szCs w:val="20"/>
        </w:rPr>
        <w:t xml:space="preserve"> sera effectué. Les collectes qualitatives et quantitatives</w:t>
      </w:r>
      <w:r w:rsidRPr="008923FF">
        <w:rPr>
          <w:rFonts w:cstheme="minorHAnsi"/>
          <w:sz w:val="20"/>
          <w:szCs w:val="20"/>
        </w:rPr>
        <w:t xml:space="preserve"> alternero</w:t>
      </w:r>
      <w:r>
        <w:rPr>
          <w:rFonts w:cstheme="minorHAnsi"/>
          <w:sz w:val="20"/>
          <w:szCs w:val="20"/>
        </w:rPr>
        <w:t>nt</w:t>
      </w:r>
      <w:r w:rsidRPr="008923FF">
        <w:rPr>
          <w:rFonts w:cstheme="minorHAnsi"/>
          <w:sz w:val="20"/>
          <w:szCs w:val="20"/>
        </w:rPr>
        <w:t xml:space="preserve"> au fil des années</w:t>
      </w:r>
      <w:r>
        <w:rPr>
          <w:rFonts w:cstheme="minorHAnsi"/>
          <w:sz w:val="20"/>
          <w:szCs w:val="20"/>
        </w:rPr>
        <w:t>. D</w:t>
      </w:r>
      <w:r w:rsidRPr="008923FF">
        <w:rPr>
          <w:rFonts w:cstheme="minorHAnsi"/>
          <w:sz w:val="20"/>
          <w:szCs w:val="20"/>
        </w:rPr>
        <w:t>es entretiens auprès de groupes d’étudiants de 3 universités (une par académie)</w:t>
      </w:r>
      <w:r>
        <w:rPr>
          <w:rFonts w:cstheme="minorHAnsi"/>
          <w:sz w:val="20"/>
          <w:szCs w:val="20"/>
        </w:rPr>
        <w:t xml:space="preserve"> seront réalisés.</w:t>
      </w:r>
      <w:r w:rsidRPr="008923FF">
        <w:rPr>
          <w:rFonts w:cstheme="minorHAnsi"/>
          <w:sz w:val="20"/>
          <w:szCs w:val="20"/>
        </w:rPr>
        <w:t xml:space="preserve"> </w:t>
      </w:r>
    </w:p>
    <w:p w14:paraId="3563EBEF" w14:textId="77777777" w:rsidR="00FC4EC7" w:rsidRPr="001010D0" w:rsidRDefault="00FC4EC7" w:rsidP="00FC4EC7">
      <w:pPr>
        <w:spacing w:before="120" w:after="120" w:line="240" w:lineRule="auto"/>
        <w:jc w:val="both"/>
        <w:rPr>
          <w:rFonts w:cstheme="minorHAnsi"/>
          <w:i/>
          <w:sz w:val="20"/>
          <w:szCs w:val="20"/>
        </w:rPr>
      </w:pPr>
      <w:r w:rsidRPr="008923FF">
        <w:rPr>
          <w:rFonts w:cstheme="minorHAnsi"/>
          <w:sz w:val="20"/>
          <w:szCs w:val="20"/>
        </w:rPr>
        <w:t>Afin de mettre en place des enquêt</w:t>
      </w:r>
      <w:r>
        <w:rPr>
          <w:rFonts w:cstheme="minorHAnsi"/>
          <w:sz w:val="20"/>
          <w:szCs w:val="20"/>
        </w:rPr>
        <w:t>es, u</w:t>
      </w:r>
      <w:r w:rsidRPr="008923FF">
        <w:rPr>
          <w:rFonts w:cstheme="minorHAnsi"/>
          <w:sz w:val="20"/>
          <w:szCs w:val="20"/>
        </w:rPr>
        <w:t>n co</w:t>
      </w:r>
      <w:r>
        <w:rPr>
          <w:rFonts w:cstheme="minorHAnsi"/>
          <w:sz w:val="20"/>
          <w:szCs w:val="20"/>
        </w:rPr>
        <w:t>mité de pilotage rassemblant un ensemble d’acteurs sera mis en place.</w:t>
      </w:r>
      <w:r w:rsidRPr="008923FF">
        <w:rPr>
          <w:rFonts w:cstheme="minorHAnsi"/>
          <w:sz w:val="20"/>
          <w:szCs w:val="20"/>
        </w:rPr>
        <w:t xml:space="preserve"> </w:t>
      </w:r>
    </w:p>
    <w:p w14:paraId="555EF7AE" w14:textId="77777777" w:rsidR="00FC4EC7" w:rsidRPr="008923FF" w:rsidRDefault="00FC4EC7" w:rsidP="00FC4EC7">
      <w:pPr>
        <w:spacing w:line="240" w:lineRule="auto"/>
        <w:jc w:val="both"/>
        <w:rPr>
          <w:rFonts w:cstheme="minorHAnsi"/>
          <w:b/>
          <w:sz w:val="20"/>
          <w:szCs w:val="20"/>
          <w:u w:val="single"/>
        </w:rPr>
      </w:pPr>
      <w:r w:rsidRPr="008923FF">
        <w:rPr>
          <w:rFonts w:cstheme="minorHAnsi"/>
          <w:b/>
          <w:sz w:val="20"/>
          <w:szCs w:val="20"/>
          <w:u w:val="single"/>
        </w:rPr>
        <w:t>Nombre d’enquêtes qualitatives de suivi :</w:t>
      </w:r>
    </w:p>
    <w:p w14:paraId="3750AF78" w14:textId="77777777" w:rsidR="00FC4EC7" w:rsidRPr="008923FF" w:rsidRDefault="00FC4EC7" w:rsidP="00FC4EC7">
      <w:pPr>
        <w:pStyle w:val="Paragraphedeliste"/>
        <w:numPr>
          <w:ilvl w:val="0"/>
          <w:numId w:val="19"/>
        </w:numPr>
        <w:spacing w:after="0" w:line="240" w:lineRule="auto"/>
        <w:ind w:left="709" w:hanging="357"/>
        <w:contextualSpacing w:val="0"/>
        <w:jc w:val="both"/>
        <w:rPr>
          <w:rFonts w:cstheme="minorHAnsi"/>
          <w:sz w:val="20"/>
          <w:szCs w:val="20"/>
        </w:rPr>
      </w:pPr>
      <w:r w:rsidRPr="008923FF">
        <w:rPr>
          <w:rFonts w:cstheme="minorHAnsi"/>
          <w:sz w:val="20"/>
          <w:szCs w:val="20"/>
        </w:rPr>
        <w:t>Recherche action ense</w:t>
      </w:r>
      <w:r>
        <w:rPr>
          <w:rFonts w:cstheme="minorHAnsi"/>
          <w:sz w:val="20"/>
          <w:szCs w:val="20"/>
        </w:rPr>
        <w:t>ignants/</w:t>
      </w:r>
      <w:r w:rsidRPr="008923FF">
        <w:rPr>
          <w:rFonts w:cstheme="minorHAnsi"/>
          <w:sz w:val="20"/>
          <w:szCs w:val="20"/>
        </w:rPr>
        <w:t>personnels d’orientation et de direction : tous les 2 ans</w:t>
      </w:r>
    </w:p>
    <w:p w14:paraId="2D685F98" w14:textId="77777777" w:rsidR="00FC4EC7" w:rsidRPr="008923FF" w:rsidRDefault="00FC4EC7" w:rsidP="00FC4EC7">
      <w:pPr>
        <w:pStyle w:val="Paragraphedeliste"/>
        <w:numPr>
          <w:ilvl w:val="0"/>
          <w:numId w:val="19"/>
        </w:numPr>
        <w:spacing w:after="0" w:line="240" w:lineRule="auto"/>
        <w:ind w:left="709" w:hanging="357"/>
        <w:contextualSpacing w:val="0"/>
        <w:jc w:val="both"/>
        <w:rPr>
          <w:rFonts w:cstheme="minorHAnsi"/>
          <w:sz w:val="20"/>
          <w:szCs w:val="20"/>
        </w:rPr>
      </w:pPr>
      <w:r w:rsidRPr="008923FF">
        <w:rPr>
          <w:rFonts w:cstheme="minorHAnsi"/>
          <w:sz w:val="20"/>
          <w:szCs w:val="20"/>
        </w:rPr>
        <w:t>Enquête par entretiens auprès des parents tous les 2 ans</w:t>
      </w:r>
    </w:p>
    <w:p w14:paraId="18280B42" w14:textId="77777777" w:rsidR="00FC4EC7" w:rsidRPr="008923FF" w:rsidRDefault="00FC4EC7" w:rsidP="00FC4EC7">
      <w:pPr>
        <w:pStyle w:val="Paragraphedeliste"/>
        <w:numPr>
          <w:ilvl w:val="0"/>
          <w:numId w:val="19"/>
        </w:numPr>
        <w:spacing w:after="0" w:line="240" w:lineRule="auto"/>
        <w:ind w:left="709" w:hanging="357"/>
        <w:contextualSpacing w:val="0"/>
        <w:jc w:val="both"/>
        <w:rPr>
          <w:rFonts w:cstheme="minorHAnsi"/>
          <w:sz w:val="20"/>
          <w:szCs w:val="20"/>
        </w:rPr>
      </w:pPr>
      <w:r w:rsidRPr="008923FF">
        <w:rPr>
          <w:rFonts w:cstheme="minorHAnsi"/>
          <w:sz w:val="20"/>
          <w:szCs w:val="20"/>
        </w:rPr>
        <w:t>Enquête de suivi sur les sorta</w:t>
      </w:r>
      <w:r>
        <w:rPr>
          <w:rFonts w:cstheme="minorHAnsi"/>
          <w:sz w:val="20"/>
          <w:szCs w:val="20"/>
        </w:rPr>
        <w:t>nts 2022</w:t>
      </w:r>
      <w:r w:rsidRPr="008923FF">
        <w:rPr>
          <w:rFonts w:cstheme="minorHAnsi"/>
          <w:sz w:val="20"/>
          <w:szCs w:val="20"/>
        </w:rPr>
        <w:t>.</w:t>
      </w:r>
    </w:p>
    <w:p w14:paraId="5344AFED" w14:textId="77777777" w:rsidR="00FC4EC7" w:rsidRDefault="00FC4EC7" w:rsidP="00FC4EC7">
      <w:pPr>
        <w:pStyle w:val="Paragraphedeliste"/>
        <w:numPr>
          <w:ilvl w:val="0"/>
          <w:numId w:val="19"/>
        </w:numPr>
        <w:spacing w:after="0" w:line="240" w:lineRule="auto"/>
        <w:ind w:left="709" w:hanging="357"/>
        <w:contextualSpacing w:val="0"/>
        <w:jc w:val="both"/>
        <w:rPr>
          <w:rFonts w:cstheme="minorHAnsi"/>
          <w:sz w:val="20"/>
          <w:szCs w:val="20"/>
        </w:rPr>
      </w:pPr>
      <w:r w:rsidRPr="008923FF">
        <w:rPr>
          <w:rFonts w:cstheme="minorHAnsi"/>
          <w:sz w:val="20"/>
          <w:szCs w:val="20"/>
        </w:rPr>
        <w:t xml:space="preserve">Enquête par entretiens auprès des étudiants </w:t>
      </w:r>
    </w:p>
    <w:p w14:paraId="0D1E05D8" w14:textId="77777777" w:rsidR="00FC4EC7" w:rsidRPr="008923FF" w:rsidRDefault="00FC4EC7" w:rsidP="00FC4EC7">
      <w:pPr>
        <w:pStyle w:val="Paragraphedeliste"/>
        <w:numPr>
          <w:ilvl w:val="0"/>
          <w:numId w:val="19"/>
        </w:numPr>
        <w:spacing w:after="0" w:line="240" w:lineRule="auto"/>
        <w:ind w:left="709" w:hanging="357"/>
        <w:contextualSpacing w:val="0"/>
        <w:jc w:val="both"/>
        <w:rPr>
          <w:rFonts w:cstheme="minorHAnsi"/>
          <w:sz w:val="20"/>
          <w:szCs w:val="20"/>
        </w:rPr>
      </w:pPr>
    </w:p>
    <w:p w14:paraId="53D2F4C7" w14:textId="77777777" w:rsidR="00FC4EC7" w:rsidRPr="008923FF" w:rsidRDefault="00FC4EC7" w:rsidP="00FC4EC7">
      <w:pPr>
        <w:spacing w:line="240" w:lineRule="auto"/>
        <w:jc w:val="both"/>
        <w:rPr>
          <w:rFonts w:cstheme="minorHAnsi"/>
          <w:b/>
          <w:sz w:val="20"/>
          <w:szCs w:val="20"/>
          <w:u w:val="single"/>
        </w:rPr>
      </w:pPr>
      <w:r w:rsidRPr="008923FF">
        <w:rPr>
          <w:rFonts w:cstheme="minorHAnsi"/>
          <w:b/>
          <w:sz w:val="20"/>
          <w:szCs w:val="20"/>
          <w:u w:val="single"/>
        </w:rPr>
        <w:t xml:space="preserve">Nombre d’enquêtes comparatives quantitatives : </w:t>
      </w:r>
    </w:p>
    <w:p w14:paraId="5F0550CE" w14:textId="77777777" w:rsidR="00FC4EC7" w:rsidRPr="008923FF" w:rsidRDefault="00FC4EC7" w:rsidP="00FC4EC7">
      <w:pPr>
        <w:pStyle w:val="Paragraphedeliste"/>
        <w:numPr>
          <w:ilvl w:val="0"/>
          <w:numId w:val="20"/>
        </w:numPr>
        <w:spacing w:after="0" w:line="240" w:lineRule="auto"/>
        <w:ind w:left="709" w:hanging="283"/>
        <w:jc w:val="both"/>
        <w:rPr>
          <w:rFonts w:cstheme="minorHAnsi"/>
          <w:sz w:val="20"/>
          <w:szCs w:val="20"/>
        </w:rPr>
      </w:pPr>
      <w:r w:rsidRPr="008923FF">
        <w:rPr>
          <w:rFonts w:cstheme="minorHAnsi"/>
          <w:sz w:val="20"/>
          <w:szCs w:val="20"/>
        </w:rPr>
        <w:t>Enquête sur les lycéens : 2022/2024/2029</w:t>
      </w:r>
    </w:p>
    <w:p w14:paraId="69F9D8DB" w14:textId="77777777" w:rsidR="00FC4EC7" w:rsidRPr="008923FF" w:rsidRDefault="00FC4EC7" w:rsidP="00FC4EC7">
      <w:pPr>
        <w:pStyle w:val="Paragraphedeliste"/>
        <w:numPr>
          <w:ilvl w:val="0"/>
          <w:numId w:val="20"/>
        </w:numPr>
        <w:spacing w:after="0" w:line="240" w:lineRule="auto"/>
        <w:ind w:left="709" w:hanging="283"/>
        <w:jc w:val="both"/>
        <w:rPr>
          <w:rFonts w:cstheme="minorHAnsi"/>
          <w:sz w:val="20"/>
          <w:szCs w:val="20"/>
        </w:rPr>
      </w:pPr>
      <w:r w:rsidRPr="008923FF">
        <w:rPr>
          <w:rFonts w:cstheme="minorHAnsi"/>
          <w:sz w:val="20"/>
          <w:szCs w:val="20"/>
        </w:rPr>
        <w:t>Enquête sur les enseignants : 2022/2024/2027</w:t>
      </w:r>
    </w:p>
    <w:p w14:paraId="31014A96" w14:textId="77777777" w:rsidR="00FC4EC7" w:rsidRPr="008923FF" w:rsidRDefault="00FC4EC7" w:rsidP="00FC4EC7">
      <w:pPr>
        <w:pStyle w:val="Paragraphedeliste"/>
        <w:numPr>
          <w:ilvl w:val="0"/>
          <w:numId w:val="20"/>
        </w:numPr>
        <w:spacing w:after="0" w:line="240" w:lineRule="auto"/>
        <w:ind w:left="709" w:hanging="283"/>
        <w:jc w:val="both"/>
        <w:rPr>
          <w:rFonts w:cstheme="minorHAnsi"/>
          <w:sz w:val="20"/>
          <w:szCs w:val="20"/>
        </w:rPr>
      </w:pPr>
      <w:r w:rsidRPr="008923FF">
        <w:rPr>
          <w:rFonts w:cstheme="minorHAnsi"/>
          <w:sz w:val="20"/>
          <w:szCs w:val="20"/>
        </w:rPr>
        <w:t>Enquête sur les parents : 2022/2029</w:t>
      </w:r>
    </w:p>
    <w:p w14:paraId="19972E17" w14:textId="77777777" w:rsidR="00FC4EC7" w:rsidRDefault="00FC4EC7" w:rsidP="00FC4EC7">
      <w:pPr>
        <w:pStyle w:val="Paragraphedeliste"/>
        <w:numPr>
          <w:ilvl w:val="0"/>
          <w:numId w:val="20"/>
        </w:numPr>
        <w:spacing w:after="0" w:line="240" w:lineRule="auto"/>
        <w:ind w:left="709" w:hanging="283"/>
        <w:jc w:val="both"/>
        <w:rPr>
          <w:rFonts w:cstheme="minorHAnsi"/>
          <w:sz w:val="20"/>
          <w:szCs w:val="20"/>
        </w:rPr>
      </w:pPr>
      <w:r w:rsidRPr="008923FF">
        <w:rPr>
          <w:rFonts w:cstheme="minorHAnsi"/>
          <w:sz w:val="20"/>
          <w:szCs w:val="20"/>
        </w:rPr>
        <w:t>Enquête sur les étudiants : 2022/2024/2029</w:t>
      </w:r>
    </w:p>
    <w:p w14:paraId="57CFFAC7" w14:textId="77777777" w:rsidR="00FC4EC7" w:rsidRPr="008923FF" w:rsidRDefault="00FC4EC7" w:rsidP="00FC4EC7">
      <w:pPr>
        <w:pStyle w:val="Paragraphedeliste"/>
        <w:spacing w:after="0" w:line="240" w:lineRule="auto"/>
        <w:ind w:left="709"/>
        <w:jc w:val="both"/>
        <w:rPr>
          <w:rFonts w:cstheme="minorHAnsi"/>
          <w:sz w:val="20"/>
          <w:szCs w:val="20"/>
        </w:rPr>
      </w:pPr>
    </w:p>
    <w:p w14:paraId="60D476A3" w14:textId="77777777" w:rsidR="00FC4EC7" w:rsidRDefault="00FC4EC7" w:rsidP="005010E8">
      <w:pPr>
        <w:spacing w:line="240" w:lineRule="auto"/>
        <w:rPr>
          <w:rFonts w:cstheme="minorHAnsi"/>
          <w:b/>
        </w:rPr>
      </w:pPr>
    </w:p>
    <w:p w14:paraId="51D83CF5" w14:textId="77777777" w:rsidR="005010E8" w:rsidRDefault="005010E8" w:rsidP="004D44C1">
      <w:pPr>
        <w:spacing w:after="0"/>
        <w:rPr>
          <w:rFonts w:ascii="Century Gothic" w:hAnsi="Century Gothic" w:cs="Tahoma"/>
          <w:sz w:val="20"/>
          <w:szCs w:val="20"/>
        </w:rPr>
      </w:pPr>
    </w:p>
    <w:sectPr w:rsidR="005010E8" w:rsidSect="00D810A2">
      <w:headerReference w:type="default" r:id="rId8"/>
      <w:footerReference w:type="default" r:id="rId9"/>
      <w:pgSz w:w="11906" w:h="16838"/>
      <w:pgMar w:top="1440" w:right="1080" w:bottom="1440" w:left="10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1279" w14:textId="77777777" w:rsidR="00A259BC" w:rsidRDefault="00A259BC" w:rsidP="002058ED">
      <w:pPr>
        <w:spacing w:after="0" w:line="240" w:lineRule="auto"/>
      </w:pPr>
      <w:r>
        <w:separator/>
      </w:r>
    </w:p>
  </w:endnote>
  <w:endnote w:type="continuationSeparator" w:id="0">
    <w:p w14:paraId="1969A332" w14:textId="77777777" w:rsidR="00A259BC" w:rsidRDefault="00A259BC" w:rsidP="0020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467084569"/>
      <w:docPartObj>
        <w:docPartGallery w:val="Page Numbers (Bottom of Page)"/>
        <w:docPartUnique/>
      </w:docPartObj>
    </w:sdtPr>
    <w:sdtContent>
      <w:sdt>
        <w:sdtPr>
          <w:rPr>
            <w:rFonts w:ascii="Century Gothic" w:hAnsi="Century Gothic"/>
            <w:sz w:val="18"/>
            <w:szCs w:val="18"/>
          </w:rPr>
          <w:id w:val="1728636285"/>
          <w:docPartObj>
            <w:docPartGallery w:val="Page Numbers (Top of Page)"/>
            <w:docPartUnique/>
          </w:docPartObj>
        </w:sdtPr>
        <w:sdtContent>
          <w:p w14:paraId="085B2F3F" w14:textId="77777777" w:rsidR="006240B6" w:rsidRPr="00306F06" w:rsidRDefault="00236875" w:rsidP="006240B6">
            <w:pPr>
              <w:pStyle w:val="Pieddepage"/>
              <w:rPr>
                <w:rFonts w:ascii="Century Gothic" w:hAnsi="Century Gothic"/>
                <w:sz w:val="18"/>
                <w:szCs w:val="18"/>
              </w:rPr>
            </w:pPr>
            <w:r w:rsidRPr="00306F06">
              <w:rPr>
                <w:rFonts w:ascii="Century Gothic" w:hAnsi="Century Gothic"/>
                <w:noProof/>
                <w:sz w:val="18"/>
                <w:szCs w:val="18"/>
                <w:lang w:eastAsia="fr-FR"/>
              </w:rPr>
              <mc:AlternateContent>
                <mc:Choice Requires="wps">
                  <w:drawing>
                    <wp:anchor distT="0" distB="0" distL="114300" distR="114300" simplePos="0" relativeHeight="251665408" behindDoc="0" locked="0" layoutInCell="1" allowOverlap="1" wp14:anchorId="50B1BE76" wp14:editId="4DE4A423">
                      <wp:simplePos x="0" y="0"/>
                      <wp:positionH relativeFrom="margin">
                        <wp:posOffset>4212590</wp:posOffset>
                      </wp:positionH>
                      <wp:positionV relativeFrom="paragraph">
                        <wp:posOffset>3175</wp:posOffset>
                      </wp:positionV>
                      <wp:extent cx="2225675" cy="552450"/>
                      <wp:effectExtent l="0" t="0" r="3175" b="0"/>
                      <wp:wrapNone/>
                      <wp:docPr id="1" name="Zone de texte 1"/>
                      <wp:cNvGraphicFramePr/>
                      <a:graphic xmlns:a="http://schemas.openxmlformats.org/drawingml/2006/main">
                        <a:graphicData uri="http://schemas.microsoft.com/office/word/2010/wordprocessingShape">
                          <wps:wsp>
                            <wps:cNvSpPr txBox="1"/>
                            <wps:spPr>
                              <a:xfrm>
                                <a:off x="0" y="0"/>
                                <a:ext cx="2225675" cy="552450"/>
                              </a:xfrm>
                              <a:prstGeom prst="rect">
                                <a:avLst/>
                              </a:prstGeom>
                              <a:solidFill>
                                <a:sysClr val="window" lastClr="FFFFFF"/>
                              </a:solidFill>
                              <a:ln w="6350">
                                <a:noFill/>
                              </a:ln>
                              <a:effectLst/>
                            </wps:spPr>
                            <wps:txbx>
                              <w:txbxContent>
                                <w:p w14:paraId="5C4FB418" w14:textId="77777777" w:rsidR="006240B6" w:rsidRDefault="006240B6" w:rsidP="006240B6">
                                  <w:pPr>
                                    <w:spacing w:after="0"/>
                                  </w:pPr>
                                </w:p>
                                <w:p w14:paraId="78BCED42" w14:textId="77777777" w:rsidR="006240B6" w:rsidRPr="00306F06" w:rsidRDefault="00374DCE" w:rsidP="00306F06">
                                  <w:pPr>
                                    <w:spacing w:after="0"/>
                                    <w:rPr>
                                      <w:rFonts w:ascii="Century Gothic" w:hAnsi="Century Gothic"/>
                                      <w:sz w:val="18"/>
                                      <w:szCs w:val="18"/>
                                    </w:rPr>
                                  </w:pPr>
                                  <w:r>
                                    <w:rPr>
                                      <w:rFonts w:ascii="Century Gothic" w:hAnsi="Century Gothic"/>
                                      <w:sz w:val="18"/>
                                      <w:szCs w:val="18"/>
                                    </w:rPr>
                                    <w:t xml:space="preserve">Mise à jour : </w:t>
                                  </w:r>
                                  <w:r w:rsidR="00ED0512">
                                    <w:rPr>
                                      <w:rFonts w:ascii="Century Gothic" w:hAnsi="Century Gothic"/>
                                      <w:sz w:val="18"/>
                                      <w:szCs w:val="18"/>
                                    </w:rPr>
                                    <w:t>octobre 2020</w:t>
                                  </w:r>
                                </w:p>
                                <w:p w14:paraId="02E6F670" w14:textId="77777777" w:rsidR="006240B6" w:rsidRPr="0077652E" w:rsidRDefault="006240B6" w:rsidP="0062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F6B80" id="_x0000_t202" coordsize="21600,21600" o:spt="202" path="m,l,21600r21600,l21600,xe">
                      <v:stroke joinstyle="miter"/>
                      <v:path gradientshapeok="t" o:connecttype="rect"/>
                    </v:shapetype>
                    <v:shape id="Zone de texte 1" o:spid="_x0000_s1027" type="#_x0000_t202" style="position:absolute;margin-left:331.7pt;margin-top:.25pt;width:175.25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" fillcolor="window" stroked="f" strokeweight=".5pt">
                      <v:textbox>
                        <w:txbxContent>
                          <w:p w:rsidR="006240B6" w:rsidRDefault="006240B6" w:rsidP="006240B6">
                            <w:pPr>
                              <w:spacing w:after="0"/>
                            </w:pPr>
                          </w:p>
                          <w:p w:rsidR="006240B6" w:rsidRPr="00306F06" w:rsidRDefault="00374DCE" w:rsidP="00306F06">
                            <w:pPr>
                              <w:spacing w:after="0"/>
                              <w:rPr>
                                <w:rFonts w:ascii="Century Gothic" w:hAnsi="Century Gothic"/>
                                <w:sz w:val="18"/>
                                <w:szCs w:val="18"/>
                              </w:rPr>
                            </w:pPr>
                            <w:r>
                              <w:rPr>
                                <w:rFonts w:ascii="Century Gothic" w:hAnsi="Century Gothic"/>
                                <w:sz w:val="18"/>
                                <w:szCs w:val="18"/>
                              </w:rPr>
                              <w:t xml:space="preserve">Mise à jour : </w:t>
                            </w:r>
                            <w:r w:rsidR="00ED0512">
                              <w:rPr>
                                <w:rFonts w:ascii="Century Gothic" w:hAnsi="Century Gothic"/>
                                <w:sz w:val="18"/>
                                <w:szCs w:val="18"/>
                              </w:rPr>
                              <w:t>octobre 2020</w:t>
                            </w:r>
                          </w:p>
                          <w:p w:rsidR="006240B6" w:rsidRPr="0077652E" w:rsidRDefault="006240B6" w:rsidP="006240B6"/>
                        </w:txbxContent>
                      </v:textbox>
                      <w10:wrap anchorx="margin"/>
                    </v:shape>
                  </w:pict>
                </mc:Fallback>
              </mc:AlternateContent>
            </w:r>
            <w:r w:rsidRPr="00306F06">
              <w:rPr>
                <w:rFonts w:ascii="Century Gothic" w:hAnsi="Century Gothic"/>
                <w:noProof/>
                <w:sz w:val="18"/>
                <w:szCs w:val="18"/>
                <w:lang w:eastAsia="fr-FR"/>
              </w:rPr>
              <w:drawing>
                <wp:anchor distT="0" distB="0" distL="114300" distR="114300" simplePos="0" relativeHeight="251663360" behindDoc="1" locked="0" layoutInCell="1" allowOverlap="1" wp14:anchorId="5779A270" wp14:editId="705986B7">
                  <wp:simplePos x="0" y="0"/>
                  <wp:positionH relativeFrom="margin">
                    <wp:align>left</wp:align>
                  </wp:positionH>
                  <wp:positionV relativeFrom="bottomMargin">
                    <wp:posOffset>13335</wp:posOffset>
                  </wp:positionV>
                  <wp:extent cx="1854200" cy="536575"/>
                  <wp:effectExtent l="0" t="0" r="0" b="0"/>
                  <wp:wrapSquare wrapText="bothSides"/>
                  <wp:docPr id="5" name="il_fi" descr="http://www.inshea.fr/sites/default/files/home/beta1/www/sites/default/files/img-inshea/image-articles/2014_MENESR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shea.fr/sites/default/files/home/beta1/www/sites/default/files/img-inshea/image-articles/2014_MENESRlogo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04573" w14:textId="77777777" w:rsidR="00306F06" w:rsidRDefault="006240B6" w:rsidP="006240B6">
            <w:pPr>
              <w:pStyle w:val="Pieddepage"/>
              <w:rPr>
                <w:rFonts w:ascii="Century Gothic" w:hAnsi="Century Gothic"/>
                <w:sz w:val="18"/>
                <w:szCs w:val="18"/>
              </w:rPr>
            </w:pPr>
            <w:r w:rsidRPr="00306F06">
              <w:rPr>
                <w:rFonts w:ascii="Century Gothic" w:hAnsi="Century Gothic"/>
                <w:sz w:val="18"/>
                <w:szCs w:val="18"/>
              </w:rPr>
              <w:t xml:space="preserve">                     </w:t>
            </w:r>
          </w:p>
          <w:p w14:paraId="2FE52425" w14:textId="77777777" w:rsidR="006240B6" w:rsidRPr="00306F06" w:rsidRDefault="00306F06" w:rsidP="006240B6">
            <w:pPr>
              <w:pStyle w:val="Pieddepage"/>
              <w:rPr>
                <w:rFonts w:ascii="Century Gothic" w:hAnsi="Century Gothic"/>
                <w:sz w:val="18"/>
                <w:szCs w:val="18"/>
              </w:rPr>
            </w:pPr>
            <w:r>
              <w:rPr>
                <w:rFonts w:ascii="Century Gothic" w:hAnsi="Century Gothic"/>
                <w:sz w:val="18"/>
                <w:szCs w:val="18"/>
              </w:rPr>
              <w:t xml:space="preserve">                       </w:t>
            </w:r>
            <w:r w:rsidR="006240B6" w:rsidRPr="00306F06">
              <w:rPr>
                <w:rFonts w:ascii="Century Gothic" w:hAnsi="Century Gothic"/>
                <w:sz w:val="18"/>
                <w:szCs w:val="18"/>
              </w:rPr>
              <w:t xml:space="preserve"> Page </w:t>
            </w:r>
            <w:r w:rsidR="006240B6" w:rsidRPr="00306F06">
              <w:rPr>
                <w:rFonts w:ascii="Century Gothic" w:hAnsi="Century Gothic"/>
                <w:b/>
                <w:bCs/>
                <w:sz w:val="18"/>
                <w:szCs w:val="18"/>
              </w:rPr>
              <w:fldChar w:fldCharType="begin"/>
            </w:r>
            <w:r w:rsidR="006240B6" w:rsidRPr="00306F06">
              <w:rPr>
                <w:rFonts w:ascii="Century Gothic" w:hAnsi="Century Gothic"/>
                <w:b/>
                <w:bCs/>
                <w:sz w:val="18"/>
                <w:szCs w:val="18"/>
              </w:rPr>
              <w:instrText>PAGE</w:instrText>
            </w:r>
            <w:r w:rsidR="006240B6" w:rsidRPr="00306F06">
              <w:rPr>
                <w:rFonts w:ascii="Century Gothic" w:hAnsi="Century Gothic"/>
                <w:b/>
                <w:bCs/>
                <w:sz w:val="18"/>
                <w:szCs w:val="18"/>
              </w:rPr>
              <w:fldChar w:fldCharType="separate"/>
            </w:r>
            <w:r w:rsidR="004259B8">
              <w:rPr>
                <w:rFonts w:ascii="Century Gothic" w:hAnsi="Century Gothic"/>
                <w:b/>
                <w:bCs/>
                <w:noProof/>
                <w:sz w:val="18"/>
                <w:szCs w:val="18"/>
              </w:rPr>
              <w:t>1</w:t>
            </w:r>
            <w:r w:rsidR="006240B6" w:rsidRPr="00306F06">
              <w:rPr>
                <w:rFonts w:ascii="Century Gothic" w:hAnsi="Century Gothic"/>
                <w:b/>
                <w:bCs/>
                <w:sz w:val="18"/>
                <w:szCs w:val="18"/>
              </w:rPr>
              <w:fldChar w:fldCharType="end"/>
            </w:r>
            <w:r w:rsidR="006240B6" w:rsidRPr="00306F06">
              <w:rPr>
                <w:rFonts w:ascii="Century Gothic" w:hAnsi="Century Gothic"/>
                <w:sz w:val="18"/>
                <w:szCs w:val="18"/>
              </w:rPr>
              <w:t xml:space="preserve"> sur </w:t>
            </w:r>
            <w:r w:rsidR="006240B6" w:rsidRPr="00306F06">
              <w:rPr>
                <w:rFonts w:ascii="Century Gothic" w:hAnsi="Century Gothic"/>
                <w:b/>
                <w:bCs/>
                <w:sz w:val="18"/>
                <w:szCs w:val="18"/>
              </w:rPr>
              <w:fldChar w:fldCharType="begin"/>
            </w:r>
            <w:r w:rsidR="006240B6" w:rsidRPr="00306F06">
              <w:rPr>
                <w:rFonts w:ascii="Century Gothic" w:hAnsi="Century Gothic"/>
                <w:b/>
                <w:bCs/>
                <w:sz w:val="18"/>
                <w:szCs w:val="18"/>
              </w:rPr>
              <w:instrText>NUMPAGES</w:instrText>
            </w:r>
            <w:r w:rsidR="006240B6" w:rsidRPr="00306F06">
              <w:rPr>
                <w:rFonts w:ascii="Century Gothic" w:hAnsi="Century Gothic"/>
                <w:b/>
                <w:bCs/>
                <w:sz w:val="18"/>
                <w:szCs w:val="18"/>
              </w:rPr>
              <w:fldChar w:fldCharType="separate"/>
            </w:r>
            <w:r w:rsidR="004259B8">
              <w:rPr>
                <w:rFonts w:ascii="Century Gothic" w:hAnsi="Century Gothic"/>
                <w:b/>
                <w:bCs/>
                <w:noProof/>
                <w:sz w:val="18"/>
                <w:szCs w:val="18"/>
              </w:rPr>
              <w:t>1</w:t>
            </w:r>
            <w:r w:rsidR="006240B6" w:rsidRPr="00306F06">
              <w:rPr>
                <w:rFonts w:ascii="Century Gothic" w:hAnsi="Century Gothic"/>
                <w:b/>
                <w:bCs/>
                <w:sz w:val="18"/>
                <w:szCs w:val="18"/>
              </w:rPr>
              <w:fldChar w:fldCharType="end"/>
            </w:r>
          </w:p>
        </w:sdtContent>
      </w:sdt>
    </w:sdtContent>
  </w:sdt>
  <w:p w14:paraId="04A87158" w14:textId="77777777" w:rsidR="002D5543" w:rsidRDefault="002D5543" w:rsidP="004B3E48">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B34D" w14:textId="77777777" w:rsidR="00A259BC" w:rsidRDefault="00A259BC" w:rsidP="002058ED">
      <w:pPr>
        <w:spacing w:after="0" w:line="240" w:lineRule="auto"/>
      </w:pPr>
      <w:r>
        <w:separator/>
      </w:r>
    </w:p>
  </w:footnote>
  <w:footnote w:type="continuationSeparator" w:id="0">
    <w:p w14:paraId="0A8AFEB8" w14:textId="77777777" w:rsidR="00A259BC" w:rsidRDefault="00A259BC" w:rsidP="0020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F6DB" w14:textId="77777777" w:rsidR="002058ED" w:rsidRDefault="00D810A2" w:rsidP="002058ED">
    <w:pPr>
      <w:pStyle w:val="En-tte"/>
    </w:pPr>
    <w:r>
      <w:rPr>
        <w:noProof/>
        <w:lang w:eastAsia="fr-FR"/>
      </w:rPr>
      <mc:AlternateContent>
        <mc:Choice Requires="wps">
          <w:drawing>
            <wp:anchor distT="0" distB="0" distL="114300" distR="114300" simplePos="0" relativeHeight="251661312" behindDoc="0" locked="0" layoutInCell="1" allowOverlap="1" wp14:anchorId="04F6A484" wp14:editId="05121D5F">
              <wp:simplePos x="0" y="0"/>
              <wp:positionH relativeFrom="column">
                <wp:posOffset>-130175</wp:posOffset>
              </wp:positionH>
              <wp:positionV relativeFrom="paragraph">
                <wp:posOffset>-118745</wp:posOffset>
              </wp:positionV>
              <wp:extent cx="3133725" cy="3810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0721" w14:textId="77777777" w:rsidR="00E3196C" w:rsidRPr="00525030" w:rsidRDefault="00E3196C" w:rsidP="00E3196C">
                          <w:pPr>
                            <w:spacing w:after="0" w:line="240" w:lineRule="auto"/>
                            <w:rPr>
                              <w:rFonts w:ascii="Tahoma" w:eastAsia="Gulim" w:hAnsi="Tahoma" w:cs="Tahoma"/>
                              <w:b/>
                              <w:bCs/>
                              <w:color w:val="8B8078"/>
                              <w:kern w:val="24"/>
                              <w:sz w:val="18"/>
                              <w:szCs w:val="18"/>
                              <w:lang w:eastAsia="fr-FR"/>
                            </w:rPr>
                          </w:pPr>
                          <w:r w:rsidRPr="00525030">
                            <w:rPr>
                              <w:rFonts w:ascii="Tahoma" w:eastAsia="Gulim" w:hAnsi="Tahoma" w:cs="Tahoma"/>
                              <w:b/>
                              <w:bCs/>
                              <w:color w:val="8B8078"/>
                              <w:kern w:val="24"/>
                              <w:sz w:val="18"/>
                              <w:szCs w:val="18"/>
                              <w:lang w:eastAsia="fr-FR"/>
                            </w:rPr>
                            <w:t xml:space="preserve">Direction </w:t>
                          </w:r>
                          <w:r w:rsidR="000E0ED5">
                            <w:rPr>
                              <w:rFonts w:ascii="Tahoma" w:eastAsia="Gulim" w:hAnsi="Tahoma" w:cs="Tahoma"/>
                              <w:b/>
                              <w:bCs/>
                              <w:color w:val="8B8078"/>
                              <w:kern w:val="24"/>
                              <w:sz w:val="18"/>
                              <w:szCs w:val="18"/>
                              <w:lang w:eastAsia="fr-FR"/>
                            </w:rPr>
                            <w:t>des Ressources Humaines</w:t>
                          </w:r>
                        </w:p>
                        <w:p w14:paraId="3E283F00" w14:textId="77777777" w:rsidR="00E3196C" w:rsidRPr="00E3196C" w:rsidRDefault="00E3196C" w:rsidP="002058ED">
                          <w:pPr>
                            <w:pStyle w:val="NormalWeb"/>
                            <w:spacing w:before="0" w:beforeAutospacing="0" w:after="120" w:afterAutospacing="0"/>
                            <w:textAlignment w:val="baseline"/>
                            <w:rPr>
                              <w:rFonts w:ascii="Tahoma" w:eastAsia="Gulim" w:hAnsi="Tahoma" w:cs="Tahoma"/>
                              <w:b/>
                              <w:bCs/>
                              <w:color w:val="8B8078"/>
                              <w:kern w:val="24"/>
                              <w:sz w:val="20"/>
                              <w:szCs w:val="2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863A" id="_x0000_t202" coordsize="21600,21600" o:spt="202" path="m,l,21600r21600,l21600,xe">
              <v:stroke joinstyle="miter"/>
              <v:path gradientshapeok="t" o:connecttype="rect"/>
            </v:shapetype>
            <v:shape id="Text Box 7" o:spid="_x0000_s1026" type="#_x0000_t202" style="position:absolute;margin-left:-10.25pt;margin-top:-9.35pt;width:246.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" filled="f" stroked="f">
              <v:textbox>
                <w:txbxContent>
                  <w:p w:rsidR="00E3196C" w:rsidRPr="00525030" w:rsidRDefault="00E3196C" w:rsidP="00E3196C">
                    <w:pPr>
                      <w:spacing w:after="0" w:line="240" w:lineRule="auto"/>
                      <w:rPr>
                        <w:rFonts w:ascii="Tahoma" w:eastAsia="Gulim" w:hAnsi="Tahoma" w:cs="Tahoma"/>
                        <w:b/>
                        <w:bCs/>
                        <w:color w:val="8B8078"/>
                        <w:kern w:val="24"/>
                        <w:sz w:val="18"/>
                        <w:szCs w:val="18"/>
                        <w:lang w:eastAsia="fr-FR"/>
                      </w:rPr>
                    </w:pPr>
                    <w:r w:rsidRPr="00525030">
                      <w:rPr>
                        <w:rFonts w:ascii="Tahoma" w:eastAsia="Gulim" w:hAnsi="Tahoma" w:cs="Tahoma"/>
                        <w:b/>
                        <w:bCs/>
                        <w:color w:val="8B8078"/>
                        <w:kern w:val="24"/>
                        <w:sz w:val="18"/>
                        <w:szCs w:val="18"/>
                        <w:lang w:eastAsia="fr-FR"/>
                      </w:rPr>
                      <w:t xml:space="preserve">Direction </w:t>
                    </w:r>
                    <w:r w:rsidR="000E0ED5">
                      <w:rPr>
                        <w:rFonts w:ascii="Tahoma" w:eastAsia="Gulim" w:hAnsi="Tahoma" w:cs="Tahoma"/>
                        <w:b/>
                        <w:bCs/>
                        <w:color w:val="8B8078"/>
                        <w:kern w:val="24"/>
                        <w:sz w:val="18"/>
                        <w:szCs w:val="18"/>
                        <w:lang w:eastAsia="fr-FR"/>
                      </w:rPr>
                      <w:t>des Ressources Humaines</w:t>
                    </w:r>
                  </w:p>
                  <w:p w:rsidR="00E3196C" w:rsidRPr="00E3196C" w:rsidRDefault="00E3196C" w:rsidP="002058ED">
                    <w:pPr>
                      <w:pStyle w:val="NormalWeb"/>
                      <w:spacing w:before="0" w:beforeAutospacing="0" w:after="120" w:afterAutospacing="0"/>
                      <w:textAlignment w:val="baseline"/>
                      <w:rPr>
                        <w:rFonts w:ascii="Tahoma" w:eastAsia="Gulim" w:hAnsi="Tahoma" w:cs="Tahoma"/>
                        <w:b/>
                        <w:bCs/>
                        <w:color w:val="8B8078"/>
                        <w:kern w:val="24"/>
                        <w:sz w:val="20"/>
                        <w:szCs w:val="20"/>
                      </w:rPr>
                    </w:pPr>
                  </w:p>
                </w:txbxContent>
              </v:textbox>
            </v:shape>
          </w:pict>
        </mc:Fallback>
      </mc:AlternateContent>
    </w:r>
    <w:r w:rsidR="00525030">
      <w:rPr>
        <w:noProof/>
        <w:lang w:eastAsia="fr-FR"/>
      </w:rPr>
      <w:drawing>
        <wp:anchor distT="0" distB="0" distL="114300" distR="114300" simplePos="0" relativeHeight="251659264" behindDoc="0" locked="0" layoutInCell="1" allowOverlap="1" wp14:anchorId="22FD6895" wp14:editId="6EA1CFE7">
          <wp:simplePos x="0" y="0"/>
          <wp:positionH relativeFrom="margin">
            <wp:posOffset>4521200</wp:posOffset>
          </wp:positionH>
          <wp:positionV relativeFrom="paragraph">
            <wp:posOffset>-157480</wp:posOffset>
          </wp:positionV>
          <wp:extent cx="1790700" cy="50451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04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3FEFD9" w14:textId="77777777" w:rsidR="002058ED" w:rsidRPr="002058ED" w:rsidRDefault="002058ED" w:rsidP="002058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79A"/>
    <w:multiLevelType w:val="hybridMultilevel"/>
    <w:tmpl w:val="9A6A5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E1C84"/>
    <w:multiLevelType w:val="hybridMultilevel"/>
    <w:tmpl w:val="3EB874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FA56B8E"/>
    <w:multiLevelType w:val="hybridMultilevel"/>
    <w:tmpl w:val="DFC65090"/>
    <w:lvl w:ilvl="0" w:tplc="C352D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FB3C6B"/>
    <w:multiLevelType w:val="hybridMultilevel"/>
    <w:tmpl w:val="FE92F396"/>
    <w:lvl w:ilvl="0" w:tplc="C352D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412EE9"/>
    <w:multiLevelType w:val="hybridMultilevel"/>
    <w:tmpl w:val="CAFA8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A421EB"/>
    <w:multiLevelType w:val="hybridMultilevel"/>
    <w:tmpl w:val="502CF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817CA"/>
    <w:multiLevelType w:val="hybridMultilevel"/>
    <w:tmpl w:val="946C71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63907EE"/>
    <w:multiLevelType w:val="hybridMultilevel"/>
    <w:tmpl w:val="F0FC8CB2"/>
    <w:lvl w:ilvl="0" w:tplc="6032F4FC">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675023"/>
    <w:multiLevelType w:val="hybridMultilevel"/>
    <w:tmpl w:val="109A4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4762FF"/>
    <w:multiLevelType w:val="hybridMultilevel"/>
    <w:tmpl w:val="29201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5F1C9B"/>
    <w:multiLevelType w:val="hybridMultilevel"/>
    <w:tmpl w:val="E55ED7A8"/>
    <w:lvl w:ilvl="0" w:tplc="3DA08BD4">
      <w:numFmt w:val="bullet"/>
      <w:lvlText w:val="-"/>
      <w:lvlJc w:val="left"/>
      <w:pPr>
        <w:ind w:left="1080" w:hanging="360"/>
      </w:pPr>
      <w:rPr>
        <w:rFonts w:ascii="Century Gothic" w:eastAsiaTheme="minorHAnsi" w:hAnsi="Century Gothic"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47621E4"/>
    <w:multiLevelType w:val="multilevel"/>
    <w:tmpl w:val="DD0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A3FAB"/>
    <w:multiLevelType w:val="hybridMultilevel"/>
    <w:tmpl w:val="A050B08C"/>
    <w:lvl w:ilvl="0" w:tplc="507618D2">
      <w:numFmt w:val="bullet"/>
      <w:lvlText w:val=""/>
      <w:lvlJc w:val="left"/>
      <w:pPr>
        <w:ind w:left="720" w:hanging="360"/>
      </w:pPr>
      <w:rPr>
        <w:rFonts w:ascii="Century Gothic" w:eastAsiaTheme="minorHAnsi" w:hAnsi="Century Gothic"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8F1DA5"/>
    <w:multiLevelType w:val="hybridMultilevel"/>
    <w:tmpl w:val="3A563F44"/>
    <w:lvl w:ilvl="0" w:tplc="5504F832">
      <w:numFmt w:val="bullet"/>
      <w:lvlText w:val="-"/>
      <w:lvlJc w:val="left"/>
      <w:pPr>
        <w:ind w:left="1080" w:hanging="360"/>
      </w:pPr>
      <w:rPr>
        <w:rFonts w:ascii="Century Gothic" w:eastAsiaTheme="minorHAnsi" w:hAnsi="Century Gothic"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E1D6BD8"/>
    <w:multiLevelType w:val="hybridMultilevel"/>
    <w:tmpl w:val="DE782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D26FCE"/>
    <w:multiLevelType w:val="hybridMultilevel"/>
    <w:tmpl w:val="F26A8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AB02A2"/>
    <w:multiLevelType w:val="hybridMultilevel"/>
    <w:tmpl w:val="3B48AB60"/>
    <w:lvl w:ilvl="0" w:tplc="040C0001">
      <w:start w:val="1"/>
      <w:numFmt w:val="bullet"/>
      <w:lvlText w:val=""/>
      <w:lvlJc w:val="left"/>
      <w:pPr>
        <w:ind w:left="1072" w:hanging="360"/>
      </w:pPr>
      <w:rPr>
        <w:rFonts w:ascii="Symbol" w:hAnsi="Symbol"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17" w15:restartNumberingAfterBreak="0">
    <w:nsid w:val="66C67B09"/>
    <w:multiLevelType w:val="hybridMultilevel"/>
    <w:tmpl w:val="EA8A6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A5C05"/>
    <w:multiLevelType w:val="hybridMultilevel"/>
    <w:tmpl w:val="D15C4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F47185"/>
    <w:multiLevelType w:val="hybridMultilevel"/>
    <w:tmpl w:val="BC522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94619D"/>
    <w:multiLevelType w:val="hybridMultilevel"/>
    <w:tmpl w:val="16E24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2752F5"/>
    <w:multiLevelType w:val="hybridMultilevel"/>
    <w:tmpl w:val="6B064D78"/>
    <w:lvl w:ilvl="0" w:tplc="8F9488F6">
      <w:start w:val="1"/>
      <w:numFmt w:val="decimal"/>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B2878A6"/>
    <w:multiLevelType w:val="hybridMultilevel"/>
    <w:tmpl w:val="817CE7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35241330">
    <w:abstractNumId w:val="11"/>
  </w:num>
  <w:num w:numId="2" w16cid:durableId="1010835550">
    <w:abstractNumId w:val="13"/>
  </w:num>
  <w:num w:numId="3" w16cid:durableId="1649479856">
    <w:abstractNumId w:val="10"/>
  </w:num>
  <w:num w:numId="4" w16cid:durableId="21054383">
    <w:abstractNumId w:val="8"/>
  </w:num>
  <w:num w:numId="5" w16cid:durableId="1047682802">
    <w:abstractNumId w:val="18"/>
  </w:num>
  <w:num w:numId="6" w16cid:durableId="1321887380">
    <w:abstractNumId w:val="9"/>
  </w:num>
  <w:num w:numId="7" w16cid:durableId="1548684486">
    <w:abstractNumId w:val="20"/>
  </w:num>
  <w:num w:numId="8" w16cid:durableId="602617301">
    <w:abstractNumId w:val="7"/>
  </w:num>
  <w:num w:numId="9" w16cid:durableId="1135487041">
    <w:abstractNumId w:val="2"/>
  </w:num>
  <w:num w:numId="10" w16cid:durableId="526604843">
    <w:abstractNumId w:val="3"/>
  </w:num>
  <w:num w:numId="11" w16cid:durableId="1285232147">
    <w:abstractNumId w:val="6"/>
  </w:num>
  <w:num w:numId="12" w16cid:durableId="830801029">
    <w:abstractNumId w:val="12"/>
  </w:num>
  <w:num w:numId="13" w16cid:durableId="2139715424">
    <w:abstractNumId w:val="17"/>
  </w:num>
  <w:num w:numId="14" w16cid:durableId="1986818467">
    <w:abstractNumId w:val="15"/>
  </w:num>
  <w:num w:numId="15" w16cid:durableId="1966812971">
    <w:abstractNumId w:val="0"/>
  </w:num>
  <w:num w:numId="16" w16cid:durableId="1740861179">
    <w:abstractNumId w:val="1"/>
  </w:num>
  <w:num w:numId="17" w16cid:durableId="1868324514">
    <w:abstractNumId w:val="14"/>
  </w:num>
  <w:num w:numId="18" w16cid:durableId="1048991547">
    <w:abstractNumId w:val="19"/>
  </w:num>
  <w:num w:numId="19" w16cid:durableId="104037850">
    <w:abstractNumId w:val="22"/>
  </w:num>
  <w:num w:numId="20" w16cid:durableId="250773114">
    <w:abstractNumId w:val="16"/>
  </w:num>
  <w:num w:numId="21" w16cid:durableId="1120804412">
    <w:abstractNumId w:val="21"/>
  </w:num>
  <w:num w:numId="22" w16cid:durableId="1186989447">
    <w:abstractNumId w:val="4"/>
  </w:num>
  <w:num w:numId="23" w16cid:durableId="433331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25"/>
    <w:rsid w:val="00001676"/>
    <w:rsid w:val="00011377"/>
    <w:rsid w:val="00015F1F"/>
    <w:rsid w:val="00016416"/>
    <w:rsid w:val="00023D2E"/>
    <w:rsid w:val="00023E97"/>
    <w:rsid w:val="00026873"/>
    <w:rsid w:val="00035FAE"/>
    <w:rsid w:val="00056F0F"/>
    <w:rsid w:val="00065525"/>
    <w:rsid w:val="00066D2A"/>
    <w:rsid w:val="00070483"/>
    <w:rsid w:val="00077874"/>
    <w:rsid w:val="00082B29"/>
    <w:rsid w:val="000853A0"/>
    <w:rsid w:val="00090436"/>
    <w:rsid w:val="00092D00"/>
    <w:rsid w:val="00093CDD"/>
    <w:rsid w:val="000A34D0"/>
    <w:rsid w:val="000A398D"/>
    <w:rsid w:val="000A7C96"/>
    <w:rsid w:val="000B3D89"/>
    <w:rsid w:val="000C16A6"/>
    <w:rsid w:val="000C2934"/>
    <w:rsid w:val="000D251F"/>
    <w:rsid w:val="000D33A9"/>
    <w:rsid w:val="000D3C8A"/>
    <w:rsid w:val="000D4A39"/>
    <w:rsid w:val="000D4A87"/>
    <w:rsid w:val="000E0ED5"/>
    <w:rsid w:val="001174DE"/>
    <w:rsid w:val="00123714"/>
    <w:rsid w:val="001244D9"/>
    <w:rsid w:val="00133ACB"/>
    <w:rsid w:val="00137CB5"/>
    <w:rsid w:val="001401F8"/>
    <w:rsid w:val="00150A8A"/>
    <w:rsid w:val="001538E9"/>
    <w:rsid w:val="00154C88"/>
    <w:rsid w:val="00155C92"/>
    <w:rsid w:val="0016289C"/>
    <w:rsid w:val="00180103"/>
    <w:rsid w:val="0019260C"/>
    <w:rsid w:val="001B6602"/>
    <w:rsid w:val="001C2766"/>
    <w:rsid w:val="001C730E"/>
    <w:rsid w:val="001D2DD0"/>
    <w:rsid w:val="001D3494"/>
    <w:rsid w:val="001D38BE"/>
    <w:rsid w:val="001E05C6"/>
    <w:rsid w:val="001E58B4"/>
    <w:rsid w:val="001F53DE"/>
    <w:rsid w:val="002058ED"/>
    <w:rsid w:val="00207339"/>
    <w:rsid w:val="00222E80"/>
    <w:rsid w:val="0023399B"/>
    <w:rsid w:val="00236875"/>
    <w:rsid w:val="00261FBA"/>
    <w:rsid w:val="00263823"/>
    <w:rsid w:val="00267F8D"/>
    <w:rsid w:val="002736BA"/>
    <w:rsid w:val="0028713B"/>
    <w:rsid w:val="00293B34"/>
    <w:rsid w:val="00296796"/>
    <w:rsid w:val="002A357B"/>
    <w:rsid w:val="002A3868"/>
    <w:rsid w:val="002A3D89"/>
    <w:rsid w:val="002D4EB7"/>
    <w:rsid w:val="002D5543"/>
    <w:rsid w:val="002E5BB8"/>
    <w:rsid w:val="002F04D4"/>
    <w:rsid w:val="002F4CEC"/>
    <w:rsid w:val="00301B0F"/>
    <w:rsid w:val="00306F06"/>
    <w:rsid w:val="00316D2D"/>
    <w:rsid w:val="00322816"/>
    <w:rsid w:val="00324EB5"/>
    <w:rsid w:val="00352EB2"/>
    <w:rsid w:val="003611CB"/>
    <w:rsid w:val="00361FCB"/>
    <w:rsid w:val="0036275B"/>
    <w:rsid w:val="0036485F"/>
    <w:rsid w:val="003659E1"/>
    <w:rsid w:val="00374DCE"/>
    <w:rsid w:val="00377A11"/>
    <w:rsid w:val="0038345A"/>
    <w:rsid w:val="0038532B"/>
    <w:rsid w:val="00386F6E"/>
    <w:rsid w:val="0038791F"/>
    <w:rsid w:val="00393E20"/>
    <w:rsid w:val="003A0E83"/>
    <w:rsid w:val="003B5129"/>
    <w:rsid w:val="003B6D98"/>
    <w:rsid w:val="003C11FF"/>
    <w:rsid w:val="003C5292"/>
    <w:rsid w:val="003C60F4"/>
    <w:rsid w:val="003C79B4"/>
    <w:rsid w:val="003D6654"/>
    <w:rsid w:val="003E02D1"/>
    <w:rsid w:val="003E25CF"/>
    <w:rsid w:val="003E3BDF"/>
    <w:rsid w:val="003E689E"/>
    <w:rsid w:val="00400619"/>
    <w:rsid w:val="0041232D"/>
    <w:rsid w:val="00412671"/>
    <w:rsid w:val="004219FF"/>
    <w:rsid w:val="00423D1F"/>
    <w:rsid w:val="004259B8"/>
    <w:rsid w:val="00433368"/>
    <w:rsid w:val="00450EC9"/>
    <w:rsid w:val="00451F1C"/>
    <w:rsid w:val="004522BE"/>
    <w:rsid w:val="00454E5C"/>
    <w:rsid w:val="00460145"/>
    <w:rsid w:val="00461236"/>
    <w:rsid w:val="00462418"/>
    <w:rsid w:val="004661D3"/>
    <w:rsid w:val="004663AF"/>
    <w:rsid w:val="004704B2"/>
    <w:rsid w:val="00475BD3"/>
    <w:rsid w:val="00480A94"/>
    <w:rsid w:val="004824E4"/>
    <w:rsid w:val="00484644"/>
    <w:rsid w:val="00484DE0"/>
    <w:rsid w:val="004875AE"/>
    <w:rsid w:val="004B0254"/>
    <w:rsid w:val="004B1E2D"/>
    <w:rsid w:val="004B3E48"/>
    <w:rsid w:val="004B6BC0"/>
    <w:rsid w:val="004C06FC"/>
    <w:rsid w:val="004C5AE6"/>
    <w:rsid w:val="004D20A4"/>
    <w:rsid w:val="004D3BBE"/>
    <w:rsid w:val="004D44C1"/>
    <w:rsid w:val="004E03BA"/>
    <w:rsid w:val="004F512C"/>
    <w:rsid w:val="005010E8"/>
    <w:rsid w:val="0050392F"/>
    <w:rsid w:val="005067F9"/>
    <w:rsid w:val="005113A1"/>
    <w:rsid w:val="00515D70"/>
    <w:rsid w:val="00523170"/>
    <w:rsid w:val="00525030"/>
    <w:rsid w:val="0053141C"/>
    <w:rsid w:val="00531F9B"/>
    <w:rsid w:val="00552386"/>
    <w:rsid w:val="00555597"/>
    <w:rsid w:val="00556B83"/>
    <w:rsid w:val="0056011E"/>
    <w:rsid w:val="00561DD0"/>
    <w:rsid w:val="00565345"/>
    <w:rsid w:val="005656AC"/>
    <w:rsid w:val="00567032"/>
    <w:rsid w:val="00574B70"/>
    <w:rsid w:val="00583FA8"/>
    <w:rsid w:val="005879A9"/>
    <w:rsid w:val="005A0EB3"/>
    <w:rsid w:val="005A3AFF"/>
    <w:rsid w:val="005B41A9"/>
    <w:rsid w:val="005C110B"/>
    <w:rsid w:val="005D5126"/>
    <w:rsid w:val="005E1A62"/>
    <w:rsid w:val="005E3D42"/>
    <w:rsid w:val="005F2703"/>
    <w:rsid w:val="00602370"/>
    <w:rsid w:val="00613D25"/>
    <w:rsid w:val="006173D8"/>
    <w:rsid w:val="006240B6"/>
    <w:rsid w:val="006306D3"/>
    <w:rsid w:val="006428D9"/>
    <w:rsid w:val="00642C6E"/>
    <w:rsid w:val="00646E56"/>
    <w:rsid w:val="006546AE"/>
    <w:rsid w:val="00660FC6"/>
    <w:rsid w:val="00670238"/>
    <w:rsid w:val="006733BF"/>
    <w:rsid w:val="00676DD0"/>
    <w:rsid w:val="00691177"/>
    <w:rsid w:val="0069482D"/>
    <w:rsid w:val="006B2C2B"/>
    <w:rsid w:val="006C1D85"/>
    <w:rsid w:val="006C5488"/>
    <w:rsid w:val="006C695D"/>
    <w:rsid w:val="006C698D"/>
    <w:rsid w:val="006C6F9C"/>
    <w:rsid w:val="006E4F42"/>
    <w:rsid w:val="006F098F"/>
    <w:rsid w:val="007004FB"/>
    <w:rsid w:val="0070356E"/>
    <w:rsid w:val="00703E1B"/>
    <w:rsid w:val="00716C73"/>
    <w:rsid w:val="007313AF"/>
    <w:rsid w:val="00733256"/>
    <w:rsid w:val="00737650"/>
    <w:rsid w:val="00740E15"/>
    <w:rsid w:val="00746A8B"/>
    <w:rsid w:val="00761D03"/>
    <w:rsid w:val="00770E8A"/>
    <w:rsid w:val="0077652E"/>
    <w:rsid w:val="007835B5"/>
    <w:rsid w:val="00786A39"/>
    <w:rsid w:val="007A03A4"/>
    <w:rsid w:val="007A0687"/>
    <w:rsid w:val="007A46D6"/>
    <w:rsid w:val="007B4230"/>
    <w:rsid w:val="007C1735"/>
    <w:rsid w:val="007D3C93"/>
    <w:rsid w:val="007D56CE"/>
    <w:rsid w:val="007F10D7"/>
    <w:rsid w:val="007F7824"/>
    <w:rsid w:val="008029B3"/>
    <w:rsid w:val="008064BE"/>
    <w:rsid w:val="00816567"/>
    <w:rsid w:val="00830C39"/>
    <w:rsid w:val="00836B42"/>
    <w:rsid w:val="00841631"/>
    <w:rsid w:val="00852B9E"/>
    <w:rsid w:val="0085715A"/>
    <w:rsid w:val="00866DEE"/>
    <w:rsid w:val="00885604"/>
    <w:rsid w:val="00886A2A"/>
    <w:rsid w:val="00886F54"/>
    <w:rsid w:val="008A5717"/>
    <w:rsid w:val="008C08FA"/>
    <w:rsid w:val="008D0E71"/>
    <w:rsid w:val="008E2535"/>
    <w:rsid w:val="008E6512"/>
    <w:rsid w:val="008F03D6"/>
    <w:rsid w:val="008F132B"/>
    <w:rsid w:val="008F6ACD"/>
    <w:rsid w:val="00913DC9"/>
    <w:rsid w:val="00920CAD"/>
    <w:rsid w:val="0094304C"/>
    <w:rsid w:val="00957575"/>
    <w:rsid w:val="0098731F"/>
    <w:rsid w:val="009A3CCB"/>
    <w:rsid w:val="009B2258"/>
    <w:rsid w:val="009B2489"/>
    <w:rsid w:val="009C4B95"/>
    <w:rsid w:val="009C5398"/>
    <w:rsid w:val="009C5F26"/>
    <w:rsid w:val="009D19AC"/>
    <w:rsid w:val="009D4638"/>
    <w:rsid w:val="009D63CF"/>
    <w:rsid w:val="009E3861"/>
    <w:rsid w:val="009E7D1E"/>
    <w:rsid w:val="009F3485"/>
    <w:rsid w:val="00A0147C"/>
    <w:rsid w:val="00A03A1E"/>
    <w:rsid w:val="00A07DA8"/>
    <w:rsid w:val="00A1097F"/>
    <w:rsid w:val="00A13725"/>
    <w:rsid w:val="00A259BC"/>
    <w:rsid w:val="00A47494"/>
    <w:rsid w:val="00A60370"/>
    <w:rsid w:val="00A7328F"/>
    <w:rsid w:val="00A73FAC"/>
    <w:rsid w:val="00A74F57"/>
    <w:rsid w:val="00A75660"/>
    <w:rsid w:val="00A76E4E"/>
    <w:rsid w:val="00A91596"/>
    <w:rsid w:val="00A93B2D"/>
    <w:rsid w:val="00AA5B4C"/>
    <w:rsid w:val="00AB10B4"/>
    <w:rsid w:val="00AB2008"/>
    <w:rsid w:val="00AB46AC"/>
    <w:rsid w:val="00AC0E3F"/>
    <w:rsid w:val="00AC4A63"/>
    <w:rsid w:val="00AD75BC"/>
    <w:rsid w:val="00AE09E5"/>
    <w:rsid w:val="00AE12BB"/>
    <w:rsid w:val="00AE3014"/>
    <w:rsid w:val="00AE4C5F"/>
    <w:rsid w:val="00AE56A9"/>
    <w:rsid w:val="00AF4F68"/>
    <w:rsid w:val="00B2417C"/>
    <w:rsid w:val="00B343B0"/>
    <w:rsid w:val="00B34DCC"/>
    <w:rsid w:val="00B42C68"/>
    <w:rsid w:val="00B43ECF"/>
    <w:rsid w:val="00B57E21"/>
    <w:rsid w:val="00B61633"/>
    <w:rsid w:val="00B709A4"/>
    <w:rsid w:val="00B724D2"/>
    <w:rsid w:val="00B72E6D"/>
    <w:rsid w:val="00B765D6"/>
    <w:rsid w:val="00B84DB3"/>
    <w:rsid w:val="00B92130"/>
    <w:rsid w:val="00B94A88"/>
    <w:rsid w:val="00B94F0B"/>
    <w:rsid w:val="00BA7525"/>
    <w:rsid w:val="00BB1F0F"/>
    <w:rsid w:val="00BB714C"/>
    <w:rsid w:val="00BB7BF2"/>
    <w:rsid w:val="00BC61D2"/>
    <w:rsid w:val="00BD681B"/>
    <w:rsid w:val="00C06AC3"/>
    <w:rsid w:val="00C14474"/>
    <w:rsid w:val="00C155D7"/>
    <w:rsid w:val="00C247F0"/>
    <w:rsid w:val="00C3080B"/>
    <w:rsid w:val="00C324A5"/>
    <w:rsid w:val="00C3455B"/>
    <w:rsid w:val="00C51A8F"/>
    <w:rsid w:val="00C56FE1"/>
    <w:rsid w:val="00C6255E"/>
    <w:rsid w:val="00C70BDE"/>
    <w:rsid w:val="00C72439"/>
    <w:rsid w:val="00C73F4D"/>
    <w:rsid w:val="00CA4520"/>
    <w:rsid w:val="00CB268A"/>
    <w:rsid w:val="00CB68BF"/>
    <w:rsid w:val="00CC081D"/>
    <w:rsid w:val="00CE15D3"/>
    <w:rsid w:val="00CE24A3"/>
    <w:rsid w:val="00CE687A"/>
    <w:rsid w:val="00CF19FC"/>
    <w:rsid w:val="00D04BB7"/>
    <w:rsid w:val="00D11AB2"/>
    <w:rsid w:val="00D17913"/>
    <w:rsid w:val="00D20D78"/>
    <w:rsid w:val="00D25ABA"/>
    <w:rsid w:val="00D3514A"/>
    <w:rsid w:val="00D442CA"/>
    <w:rsid w:val="00D46586"/>
    <w:rsid w:val="00D47B52"/>
    <w:rsid w:val="00D5327F"/>
    <w:rsid w:val="00D538EA"/>
    <w:rsid w:val="00D53C1B"/>
    <w:rsid w:val="00D56F6C"/>
    <w:rsid w:val="00D73359"/>
    <w:rsid w:val="00D73F99"/>
    <w:rsid w:val="00D747AB"/>
    <w:rsid w:val="00D810A2"/>
    <w:rsid w:val="00D81F13"/>
    <w:rsid w:val="00DA67AF"/>
    <w:rsid w:val="00DA6F3F"/>
    <w:rsid w:val="00DA7BC2"/>
    <w:rsid w:val="00DB0AE7"/>
    <w:rsid w:val="00DD16A7"/>
    <w:rsid w:val="00DD1C62"/>
    <w:rsid w:val="00DD2148"/>
    <w:rsid w:val="00DD3B9F"/>
    <w:rsid w:val="00DD52DE"/>
    <w:rsid w:val="00DE5EA6"/>
    <w:rsid w:val="00DF2025"/>
    <w:rsid w:val="00DF20BE"/>
    <w:rsid w:val="00DF2484"/>
    <w:rsid w:val="00E059C6"/>
    <w:rsid w:val="00E05EF3"/>
    <w:rsid w:val="00E0633C"/>
    <w:rsid w:val="00E072F6"/>
    <w:rsid w:val="00E12124"/>
    <w:rsid w:val="00E30509"/>
    <w:rsid w:val="00E3196C"/>
    <w:rsid w:val="00E34135"/>
    <w:rsid w:val="00E45EE0"/>
    <w:rsid w:val="00E53CF2"/>
    <w:rsid w:val="00E5413A"/>
    <w:rsid w:val="00E57CD5"/>
    <w:rsid w:val="00E855E4"/>
    <w:rsid w:val="00EA52A7"/>
    <w:rsid w:val="00EA6630"/>
    <w:rsid w:val="00EB1F25"/>
    <w:rsid w:val="00ED0512"/>
    <w:rsid w:val="00ED743D"/>
    <w:rsid w:val="00ED7F1D"/>
    <w:rsid w:val="00EE5A03"/>
    <w:rsid w:val="00EE64AC"/>
    <w:rsid w:val="00EE7292"/>
    <w:rsid w:val="00F0455E"/>
    <w:rsid w:val="00F07F70"/>
    <w:rsid w:val="00F131CA"/>
    <w:rsid w:val="00F304EB"/>
    <w:rsid w:val="00F4200A"/>
    <w:rsid w:val="00F45E12"/>
    <w:rsid w:val="00F63846"/>
    <w:rsid w:val="00F710C4"/>
    <w:rsid w:val="00F900E2"/>
    <w:rsid w:val="00F94701"/>
    <w:rsid w:val="00FA053C"/>
    <w:rsid w:val="00FA1AAD"/>
    <w:rsid w:val="00FA45AE"/>
    <w:rsid w:val="00FC1A63"/>
    <w:rsid w:val="00FC2CD8"/>
    <w:rsid w:val="00FC4EC7"/>
    <w:rsid w:val="00FE4A01"/>
    <w:rsid w:val="00FE6431"/>
    <w:rsid w:val="00FF5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6B4AC"/>
  <w15:docId w15:val="{D510F6EC-FD28-4743-B559-332653F8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A4520"/>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58ED"/>
    <w:pPr>
      <w:tabs>
        <w:tab w:val="center" w:pos="4536"/>
        <w:tab w:val="right" w:pos="9072"/>
      </w:tabs>
      <w:spacing w:after="0" w:line="240" w:lineRule="auto"/>
    </w:pPr>
  </w:style>
  <w:style w:type="character" w:customStyle="1" w:styleId="En-tteCar">
    <w:name w:val="En-tête Car"/>
    <w:basedOn w:val="Policepardfaut"/>
    <w:link w:val="En-tte"/>
    <w:uiPriority w:val="99"/>
    <w:rsid w:val="002058ED"/>
  </w:style>
  <w:style w:type="paragraph" w:styleId="Pieddepage">
    <w:name w:val="footer"/>
    <w:basedOn w:val="Normal"/>
    <w:link w:val="PieddepageCar"/>
    <w:uiPriority w:val="99"/>
    <w:unhideWhenUsed/>
    <w:rsid w:val="002058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58ED"/>
  </w:style>
  <w:style w:type="paragraph" w:styleId="NormalWeb">
    <w:name w:val="Normal (Web)"/>
    <w:basedOn w:val="Normal"/>
    <w:uiPriority w:val="99"/>
    <w:semiHidden/>
    <w:unhideWhenUsed/>
    <w:rsid w:val="002058ED"/>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D8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14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41C"/>
    <w:rPr>
      <w:rFonts w:ascii="Segoe UI" w:hAnsi="Segoe UI" w:cs="Segoe UI"/>
      <w:sz w:val="18"/>
      <w:szCs w:val="18"/>
    </w:rPr>
  </w:style>
  <w:style w:type="paragraph" w:styleId="Paragraphedeliste">
    <w:name w:val="List Paragraph"/>
    <w:basedOn w:val="Normal"/>
    <w:uiPriority w:val="34"/>
    <w:qFormat/>
    <w:rsid w:val="00A07DA8"/>
    <w:pPr>
      <w:ind w:left="720"/>
      <w:contextualSpacing/>
    </w:pPr>
    <w:rPr>
      <w:rFonts w:ascii="Calibri" w:eastAsia="Calibri" w:hAnsi="Calibri" w:cs="Times New Roman"/>
    </w:rPr>
  </w:style>
  <w:style w:type="paragraph" w:customStyle="1" w:styleId="Default">
    <w:name w:val="Default"/>
    <w:rsid w:val="00770E8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454E5C"/>
    <w:rPr>
      <w:color w:val="0563C1" w:themeColor="hyperlink"/>
      <w:u w:val="single"/>
    </w:rPr>
  </w:style>
  <w:style w:type="character" w:customStyle="1" w:styleId="Titre1Car">
    <w:name w:val="Titre 1 Car"/>
    <w:basedOn w:val="Policepardfaut"/>
    <w:link w:val="Titre1"/>
    <w:uiPriority w:val="9"/>
    <w:rsid w:val="00CA4520"/>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9420">
      <w:bodyDiv w:val="1"/>
      <w:marLeft w:val="0"/>
      <w:marRight w:val="0"/>
      <w:marTop w:val="0"/>
      <w:marBottom w:val="0"/>
      <w:divBdr>
        <w:top w:val="none" w:sz="0" w:space="0" w:color="auto"/>
        <w:left w:val="none" w:sz="0" w:space="0" w:color="auto"/>
        <w:bottom w:val="none" w:sz="0" w:space="0" w:color="auto"/>
        <w:right w:val="none" w:sz="0" w:space="0" w:color="auto"/>
      </w:divBdr>
    </w:div>
    <w:div w:id="1513565255">
      <w:bodyDiv w:val="1"/>
      <w:marLeft w:val="0"/>
      <w:marRight w:val="0"/>
      <w:marTop w:val="0"/>
      <w:marBottom w:val="0"/>
      <w:divBdr>
        <w:top w:val="none" w:sz="0" w:space="0" w:color="auto"/>
        <w:left w:val="none" w:sz="0" w:space="0" w:color="auto"/>
        <w:bottom w:val="none" w:sz="0" w:space="0" w:color="auto"/>
        <w:right w:val="none" w:sz="0" w:space="0" w:color="auto"/>
      </w:divBdr>
    </w:div>
    <w:div w:id="1850828652">
      <w:bodyDiv w:val="1"/>
      <w:marLeft w:val="0"/>
      <w:marRight w:val="0"/>
      <w:marTop w:val="0"/>
      <w:marBottom w:val="0"/>
      <w:divBdr>
        <w:top w:val="none" w:sz="0" w:space="0" w:color="auto"/>
        <w:left w:val="none" w:sz="0" w:space="0" w:color="auto"/>
        <w:bottom w:val="none" w:sz="0" w:space="0" w:color="auto"/>
        <w:right w:val="none" w:sz="0" w:space="0" w:color="auto"/>
      </w:divBdr>
    </w:div>
    <w:div w:id="1945377132">
      <w:bodyDiv w:val="1"/>
      <w:marLeft w:val="0"/>
      <w:marRight w:val="0"/>
      <w:marTop w:val="0"/>
      <w:marBottom w:val="0"/>
      <w:divBdr>
        <w:top w:val="none" w:sz="0" w:space="0" w:color="auto"/>
        <w:left w:val="none" w:sz="0" w:space="0" w:color="auto"/>
        <w:bottom w:val="none" w:sz="0" w:space="0" w:color="auto"/>
        <w:right w:val="none" w:sz="0" w:space="0" w:color="auto"/>
      </w:divBdr>
    </w:div>
    <w:div w:id="1983847228">
      <w:bodyDiv w:val="1"/>
      <w:marLeft w:val="0"/>
      <w:marRight w:val="0"/>
      <w:marTop w:val="0"/>
      <w:marBottom w:val="0"/>
      <w:divBdr>
        <w:top w:val="none" w:sz="0" w:space="0" w:color="auto"/>
        <w:left w:val="none" w:sz="0" w:space="0" w:color="auto"/>
        <w:bottom w:val="none" w:sz="0" w:space="0" w:color="auto"/>
        <w:right w:val="none" w:sz="0" w:space="0" w:color="auto"/>
      </w:divBdr>
    </w:div>
    <w:div w:id="21424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5374-D7B0-4F80-96BA-449FB784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10201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Metiers</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Elvan GOKCE</dc:creator>
  <cp:lastModifiedBy>SULLIVAN Arianna</cp:lastModifiedBy>
  <cp:revision>2</cp:revision>
  <cp:lastPrinted>2020-10-12T15:06:00Z</cp:lastPrinted>
  <dcterms:created xsi:type="dcterms:W3CDTF">2023-12-15T14:43:00Z</dcterms:created>
  <dcterms:modified xsi:type="dcterms:W3CDTF">2023-12-15T14:43:00Z</dcterms:modified>
</cp:coreProperties>
</file>